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36cb98954ce34856" /></Relationships>
</file>

<file path=word/document.xml><?xml version="1.0" encoding="utf-8"?>
<w:document xmlns:w="http://schemas.openxmlformats.org/wordprocessingml/2006/main">
  <w:body>
    <w:p>
      <w:pPr>
        <w:pStyle w:val="DocumentTitle"/>
        <w:outlineLvl w:val="0"/>
      </w:pPr>
      <w:r>
        <w:rPr>
          <w:lang w:val="en-US"/>
        </w:rPr>
        <w:t xml:space="preserve">A QBR review that keeps source numbers and decisions separate</w:t>
      </w:r>
    </w:p>
    <w:p>
      <w:pPr>
        <w:pStyle w:val="Normal"/>
      </w:pPr>
      <w:r>
        <w:rPr>
          <w:b/>
          <w:lang w:val="en-US"/>
        </w:rPr>
        <w:t xml:space="preserve">Authored fictional review specimen.</w:t>
      </w:r>
      <w:r>
        <w:rPr>
          <w:lang w:val="en-US"/>
        </w:rPr>
        <w:t xml:space="preserve"> This instructional sample is not an executed agreement, an AI generation capture or a customer result.</w:t>
      </w:r>
    </w:p>
    <w:p>
      <w:pPr>
        <w:pStyle w:val="Heading2"/>
        <w:outlineLvl w:val="1"/>
      </w:pPr>
      <w:r>
        <w:rPr>
          <w:lang w:val="en-US"/>
        </w:rPr>
        <w:t xml:space="preserve">Trace the retained Q3 example</w:t>
      </w:r>
    </w:p>
    <w:p>
      <w:pPr>
        <w:pStyle w:val="Normal"/>
      </w:pPr>
      <w:r>
        <w:rPr>
          <w:lang w:val="en-US"/>
        </w:rPr>
        <w:t xml:space="preserve">The actual captured Northwind QBR uses fictional supplied revenue of 920, 1,010 and 1,120 USD thousands in Q1–Q3, with Q3 plan of 1,080. Q3 mix is installation 560, maintenance 390 and monitoring 170; these sum to 1,120. On-time completion is 93% against 95%, a shortfall of two percentage points, not two percent.</w:t>
      </w:r>
    </w:p>
    <w:tbl>
      <w:tblPr>
        <w:tblW w:w="9026" w:type="dxa"/>
        <w:tblInd w:w="0" w:type="dxa"/>
        <w:tblBorders>
          <w:top w:val="nil"/>
          <w:left w:val="nil"/>
          <w:bottom w:val="single" w:color="D3DBE6" w:sz="6"/>
          <w:right w:val="nil"/>
          <w:insideH w:val="nil"/>
          <w:insideV w:val="nil"/>
        </w:tblBorders>
        <w:tblLayout w:type="fixed"/>
        <w:tblCellMar>
          <w:top w:w="89" w:type="dxa"/>
          <w:left w:w="125" w:type="dxa"/>
          <w:bottom w:w="89" w:type="dxa"/>
          <w:right w:w="125" w:type="dxa"/>
        </w:tblCellMar>
      </w:tblPr>
      <w:tblGrid>
        <w:gridCol w:w="3009"/>
        <w:gridCol w:w="3009"/>
        <w:gridCol w:w="3008"/>
      </w:tblGrid>
      <w:tr>
        <w:trPr>
          <w:cantSplit/>
          <w:tblHeader/>
        </w:trPr>
        <w:tc>
          <w:tcPr>
            <w:tcW w:w="3009" w:type="dxa"/>
            <w:shd w:val="clear" w:color="auto" w:fill="0B2A5C"/>
          </w:tcPr>
          <w:p>
            <w:pPr>
              <w:pStyle w:val="TableHeading"/>
              <w:spacing w:before="0" w:after="0" w:line="240" w:lineRule="auto"/>
              <w:ind w:left="0" w:right="0" w:firstLine="0"/>
              <w:jc w:val="left"/>
            </w:pPr>
            <w:r>
              <w:rPr>
                <w:b/>
                <w:lang w:val="en-US"/>
              </w:rPr>
              <w:t xml:space="preserve">Slide job</w:t>
            </w:r>
          </w:p>
        </w:tc>
        <w:tc>
          <w:tcPr>
            <w:tcW w:w="3009" w:type="dxa"/>
            <w:shd w:val="clear" w:color="auto" w:fill="0B2A5C"/>
          </w:tcPr>
          <w:p>
            <w:pPr>
              <w:pStyle w:val="TableHeading"/>
              <w:spacing w:before="0" w:after="0" w:line="240" w:lineRule="auto"/>
              <w:ind w:left="0" w:right="0" w:firstLine="0"/>
              <w:jc w:val="left"/>
            </w:pPr>
            <w:r>
              <w:rPr>
                <w:b/>
                <w:lang w:val="en-US"/>
              </w:rPr>
              <w:t xml:space="preserve">Source check</w:t>
            </w:r>
          </w:p>
        </w:tc>
        <w:tc>
          <w:tcPr>
            <w:tcW w:w="3008" w:type="dxa"/>
            <w:shd w:val="clear" w:color="auto" w:fill="0B2A5C"/>
          </w:tcPr>
          <w:p>
            <w:pPr>
              <w:pStyle w:val="TableHeading"/>
              <w:spacing w:before="0" w:after="0" w:line="240" w:lineRule="auto"/>
              <w:ind w:left="0" w:right="0" w:firstLine="0"/>
              <w:jc w:val="left"/>
            </w:pPr>
            <w:r>
              <w:rPr>
                <w:b/>
                <w:lang w:val="en-US"/>
              </w:rPr>
              <w:t xml:space="preserve">Reviewer decision</w:t>
            </w:r>
          </w:p>
        </w:tc>
      </w:tr>
      <w:tr>
        <w:trPr>
          <w:cantSplit/>
        </w:trPr>
        <w:tc>
          <w:tcPr>
            <w:tcW w:w="3009" w:type="dxa"/>
          </w:tcPr>
          <w:p>
            <w:pPr>
              <w:pStyle w:val="TableText"/>
              <w:spacing w:before="0" w:after="0" w:line="240" w:lineRule="auto"/>
              <w:ind w:left="0" w:right="0" w:firstLine="0"/>
              <w:jc w:val="left"/>
            </w:pPr>
            <w:r>
              <w:rPr>
                <w:lang w:val="en-US"/>
              </w:rPr>
              <w:t xml:space="preserve">Revenue scorecard</w:t>
            </w:r>
          </w:p>
        </w:tc>
        <w:tc>
          <w:tcPr>
            <w:tcW w:w="3009" w:type="dxa"/>
          </w:tcPr>
          <w:p>
            <w:pPr>
              <w:pStyle w:val="TableText"/>
              <w:spacing w:before="0" w:after="0" w:line="240" w:lineRule="auto"/>
              <w:ind w:left="0" w:right="0" w:firstLine="0"/>
              <w:jc w:val="left"/>
            </w:pPr>
            <w:r>
              <w:rPr>
                <w:lang w:val="en-US"/>
              </w:rPr>
              <w:t xml:space="preserve">1,120 − 1,080 = 40; 40 ÷ 1,080 ≈ 3.7%</w:t>
            </w:r>
          </w:p>
        </w:tc>
        <w:tc>
          <w:tcPr>
            <w:tcW w:w="3008" w:type="dxa"/>
          </w:tcPr>
          <w:p>
            <w:pPr>
              <w:pStyle w:val="TableText"/>
              <w:spacing w:before="0" w:after="0" w:line="240" w:lineRule="auto"/>
              <w:ind w:left="0" w:right="0" w:firstLine="0"/>
              <w:jc w:val="left"/>
            </w:pPr>
            <w:r>
              <w:rPr>
                <w:lang w:val="en-US"/>
              </w:rPr>
              <w:t xml:space="preserve">Use variance to plan; do not infer a cause</w:t>
            </w:r>
          </w:p>
        </w:tc>
      </w:tr>
      <w:tr>
        <w:trPr>
          <w:cantSplit/>
        </w:trPr>
        <w:tc>
          <w:tcPr>
            <w:tcW w:w="3009" w:type="dxa"/>
            <w:shd w:val="clear" w:color="auto" w:fill="F4F7FB"/>
          </w:tcPr>
          <w:p>
            <w:pPr>
              <w:pStyle w:val="TableText"/>
              <w:spacing w:before="0" w:after="0" w:line="240" w:lineRule="auto"/>
              <w:ind w:left="0" w:right="0" w:firstLine="0"/>
              <w:jc w:val="left"/>
            </w:pPr>
            <w:r>
              <w:rPr>
                <w:lang w:val="en-US"/>
              </w:rPr>
              <w:t xml:space="preserve">Revenue mix</w:t>
            </w:r>
          </w:p>
        </w:tc>
        <w:tc>
          <w:tcPr>
            <w:tcW w:w="3009" w:type="dxa"/>
            <w:shd w:val="clear" w:color="auto" w:fill="F4F7FB"/>
          </w:tcPr>
          <w:p>
            <w:pPr>
              <w:pStyle w:val="TableText"/>
              <w:spacing w:before="0" w:after="0" w:line="240" w:lineRule="auto"/>
              <w:ind w:left="0" w:right="0" w:firstLine="0"/>
              <w:jc w:val="left"/>
            </w:pPr>
            <w:r>
              <w:rPr>
                <w:lang w:val="en-US"/>
              </w:rPr>
              <w:t xml:space="preserve">560 + 390 + 170 = 1,120</w:t>
            </w:r>
          </w:p>
        </w:tc>
        <w:tc>
          <w:tcPr>
            <w:tcW w:w="3008" w:type="dxa"/>
            <w:shd w:val="clear" w:color="auto" w:fill="F4F7FB"/>
          </w:tcPr>
          <w:p>
            <w:pPr>
              <w:pStyle w:val="TableText"/>
              <w:spacing w:before="0" w:after="0" w:line="240" w:lineRule="auto"/>
              <w:ind w:left="0" w:right="0" w:firstLine="0"/>
              <w:jc w:val="left"/>
            </w:pPr>
            <w:r>
              <w:rPr>
                <w:lang w:val="en-US"/>
              </w:rPr>
              <w:t xml:space="preserve">Use parts of the same Q3 total</w:t>
            </w:r>
          </w:p>
        </w:tc>
      </w:tr>
      <w:tr>
        <w:trPr>
          <w:cantSplit/>
        </w:trPr>
        <w:tc>
          <w:tcPr>
            <w:tcW w:w="3009" w:type="dxa"/>
          </w:tcPr>
          <w:p>
            <w:pPr>
              <w:pStyle w:val="TableText"/>
              <w:spacing w:before="0" w:after="0" w:line="240" w:lineRule="auto"/>
              <w:ind w:left="0" w:right="0" w:firstLine="0"/>
              <w:jc w:val="left"/>
            </w:pPr>
            <w:r>
              <w:rPr>
                <w:lang w:val="en-US"/>
              </w:rPr>
              <w:t xml:space="preserve">Operating risk</w:t>
            </w:r>
          </w:p>
        </w:tc>
        <w:tc>
          <w:tcPr>
            <w:tcW w:w="3009" w:type="dxa"/>
          </w:tcPr>
          <w:p>
            <w:pPr>
              <w:pStyle w:val="TableText"/>
              <w:spacing w:before="0" w:after="0" w:line="240" w:lineRule="auto"/>
              <w:ind w:left="0" w:right="0" w:firstLine="0"/>
              <w:jc w:val="left"/>
            </w:pPr>
            <w:r>
              <w:rPr>
                <w:lang w:val="en-US"/>
              </w:rPr>
              <w:t xml:space="preserve">93% versus 95% target</w:t>
            </w:r>
          </w:p>
        </w:tc>
        <w:tc>
          <w:tcPr>
            <w:tcW w:w="3008" w:type="dxa"/>
          </w:tcPr>
          <w:p>
            <w:pPr>
              <w:pStyle w:val="TableText"/>
              <w:spacing w:before="0" w:after="0" w:line="240" w:lineRule="auto"/>
              <w:ind w:left="0" w:right="0" w:firstLine="0"/>
              <w:jc w:val="left"/>
            </w:pPr>
            <w:r>
              <w:rPr>
                <w:lang w:val="en-US"/>
              </w:rPr>
              <w:t xml:space="preserve">Assign a review of the two-point gap</w:t>
            </w:r>
          </w:p>
        </w:tc>
      </w:tr>
      <w:tr>
        <w:trPr>
          <w:cantSplit/>
        </w:trPr>
        <w:tc>
          <w:tcPr>
            <w:tcW w:w="3009" w:type="dxa"/>
            <w:shd w:val="clear" w:color="auto" w:fill="F4F7FB"/>
          </w:tcPr>
          <w:p>
            <w:pPr>
              <w:pStyle w:val="TableText"/>
              <w:spacing w:before="0" w:after="0" w:line="240" w:lineRule="auto"/>
              <w:ind w:left="0" w:right="0" w:firstLine="0"/>
              <w:jc w:val="left"/>
            </w:pPr>
            <w:r>
              <w:rPr>
                <w:lang w:val="en-US"/>
              </w:rPr>
              <w:t xml:space="preserve">Board decision</w:t>
            </w:r>
          </w:p>
        </w:tc>
        <w:tc>
          <w:tcPr>
            <w:tcW w:w="3009" w:type="dxa"/>
            <w:shd w:val="clear" w:color="auto" w:fill="F4F7FB"/>
          </w:tcPr>
          <w:p>
            <w:pPr>
              <w:pStyle w:val="TableText"/>
              <w:spacing w:before="0" w:after="0" w:line="240" w:lineRule="auto"/>
              <w:ind w:left="0" w:right="0" w:firstLine="0"/>
              <w:jc w:val="left"/>
            </w:pPr>
            <w:r>
              <w:rPr>
                <w:lang w:val="en-US"/>
              </w:rPr>
              <w:t xml:space="preserve">Approved source pack and assumptions</w:t>
            </w:r>
          </w:p>
        </w:tc>
        <w:tc>
          <w:tcPr>
            <w:tcW w:w="3008" w:type="dxa"/>
            <w:shd w:val="clear" w:color="auto" w:fill="F4F7FB"/>
          </w:tcPr>
          <w:p>
            <w:pPr>
              <w:pStyle w:val="TableText"/>
              <w:spacing w:before="0" w:after="0" w:line="240" w:lineRule="auto"/>
              <w:ind w:left="0" w:right="0" w:firstLine="0"/>
              <w:jc w:val="left"/>
            </w:pPr>
            <w:r>
              <w:rPr>
                <w:lang w:val="en-US"/>
              </w:rPr>
              <w:t xml:space="preserve">State the requested decision, owner and next review</w:t>
            </w:r>
          </w:p>
        </w:tc>
      </w:tr>
    </w:tbl>
    <w:p>
      <w:pPr>
        <w:pStyle w:val="Heading2"/>
        <w:outlineLvl w:val="1"/>
      </w:pPr>
      <w:r>
        <w:rPr>
          <w:lang w:val="en-US"/>
        </w:rPr>
        <w:t xml:space="preserve">Refresh without overwriting the evidence</w:t>
      </w:r>
    </w:p>
    <w:p>
      <w:pPr>
        <w:pStyle w:val="Normal"/>
      </w:pPr>
      <w:r>
        <w:rPr>
          <w:lang w:val="en-US"/>
        </w:rPr>
        <w:t xml:space="preserve">Keep the Q3 source and exported deck. For a later quarter, provide a new dated table, confirm whether the metric definition changed and review the proposed slide changes. Check that a title, note or narrative still refers to the correct period. A number refresh is not demonstrated by relabelling Q3 as Q4.</w:t>
      </w:r>
    </w:p>
    <w:p>
      <w:pPr>
        <w:pStyle w:val="Heading2"/>
        <w:outlineLvl w:val="1"/>
      </w:pPr>
      <w:r>
        <w:rPr>
          <w:lang w:val="en-US"/>
        </w:rPr>
        <w:t xml:space="preserve">Inspect the handoff</w:t>
      </w:r>
    </w:p>
    <w:p>
      <w:pPr>
        <w:pStyle w:val="Normal"/>
      </w:pPr>
      <w:r>
        <w:rPr>
          <w:lang w:val="en-US"/>
        </w:rPr>
        <w:t xml:space="preserve">Open the retained </w:t>
      </w:r>
      <w:r>
        <w:rPr>
          <w:rStyle w:val="Hyperlink"/>
          <w:lang w:val="en-US"/>
        </w:rPr>
        <w:t xml:space="preserve">actual six-slide PowerPoint</w:t>
      </w:r>
      <w:r>
        <w:rPr>
          <w:lang w:val="en-US"/>
        </w:rPr>
        <w:t xml:space="preserve"> beside its </w:t>
      </w:r>
      <w:r>
        <w:rPr>
          <w:rStyle w:val="Hyperlink"/>
          <w:lang w:val="en-US"/>
        </w:rPr>
        <w:t xml:space="preserve">supplied source pack</w:t>
      </w:r>
      <w:r>
        <w:rPr>
          <w:lang w:val="en-US"/>
        </w:rPr>
        <w:t xml:space="preserve">. Editable text, charts, pictures and flattened artwork are different object types. The withheld original QBR PDF is not replaced here by a separately rendered Prism chart.</w:t>
      </w:r>
    </w:p>
    <w:sectPr>
      <w:footerReference xmlns:r="http://schemas.openxmlformats.org/officeDocument/2006/relationships" w:type="default" r:id="Re44f53475cc54c41"/>
      <w:pgSz w:w="11906" w:h="16838" w:orient="portrait"/>
      <w:pgMar w:top="1440" w:right="1440" w:bottom="1440" w:left="1440" w:header="720" w:footer="720" w:gutter="0"/>
      <w:pgNumType w:fmt="decimal" w:start="1"/>
    </w:sectPr>
  </w:body>
</w:document>
</file>

<file path=word/fontTable.xml><?xml version="1.0" encoding="utf-8"?>
<w:fonts xmlns:w="http://schemas.openxmlformats.org/wordprocessingml/2006/main">
  <w:font w:name="Inter">
    <w:family w:val="swiss"/>
    <w:pitch w:val="variable"/>
  </w:font>
  <w:font w:name="Inter Tight">
    <w:family w:val="swiss"/>
    <w:pitch w:val="variable"/>
  </w:font>
  <w:font w:name="JetBrains Mono">
    <w:family w:val="modern"/>
    <w:pitch w:val="fixed"/>
  </w:font>
</w:fonts>
</file>

<file path=word/footer1.xml><?xml version="1.0" encoding="utf-8"?>
<w:ftr xmlns:w="http://schemas.openxmlformats.org/wordprocessingml/2006/main">
  <w:p>
    <w:pPr>
      <w:pStyle w:val="Footer"/>
      <w:jc w:val="center"/>
    </w:pPr>
    <w:fldSimple w:instr="PAGE">
      <w:r>
        <w:rPr>
          <w:lang w:val="en-US"/>
        </w:rPr>
        <w:t xml:space="preserve">1</w:t>
      </w:r>
    </w:fldSimple>
    <w:r>
      <w:rPr>
        <w:lang w:val="en-US"/>
      </w:rPr>
      <w:t xml:space="preserve"> / </w:t>
    </w:r>
    <w:fldSimple w:instr="NUMPAGES">
      <w:r>
        <w:rPr>
          <w:lang w:val="en-US"/>
        </w:rPr>
        <w:t xml:space="preserve">1</w:t>
      </w:r>
    </w:fldSimple>
  </w:p>
</w:ftr>
</file>

<file path=word/settings.xml><?xml version="1.0" encoding="utf-8"?>
<w:settings xmlns:w="http://schemas.openxmlformats.org/wordprocessingml/2006/main"/>
</file>

<file path=word/styles.xml><?xml version="1.0" encoding="utf-8"?>
<w:styles xmlns:w="http://schemas.openxmlformats.org/wordprocessingml/2006/main">
  <w:docDefaults>
    <w:rPrDefault>
      <w:rPr>
        <w:rFonts w:ascii="Inter" w:hAnsi="Inter" w:eastAsia="Inter" w:cs="Inter"/>
        <w:color w:val="1F2937"/>
        <w:sz w:val="20"/>
        <w:szCs w:val="20"/>
        <w:lang w:val="en-US"/>
      </w:rPr>
    </w:rPrDefault>
    <w:pPrDefault>
      <w:pPr>
        <w:widowControl/>
        <w:spacing w:after="0" w:line="240" w:lineRule="auto"/>
      </w:pPr>
    </w:pPrDefault>
  </w:docDefaults>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Normal" w:default="true">
    <w:name w:val="Normal"/>
    <w:qFormat/>
    <w:pPr>
      <w:spacing w:before="0" w:after="144" w:line="316" w:lineRule="atLeast"/>
      <w:ind w:left="0" w:right="0" w:firstLine="0"/>
      <w:jc w:val="left"/>
    </w:pPr>
    <w:rPr>
      <w:rFonts w:ascii="Inter" w:hAnsi="Inter"/>
      <w:b w:val="false"/>
      <w:bCs w:val="false"/>
      <w:i w:val="false"/>
      <w:iCs w:val="false"/>
      <w:caps w:val="false"/>
      <w:color w:val="1F2937"/>
      <w:sz w:val="20"/>
      <w:szCs w:val="20"/>
    </w:rPr>
  </w:style>
  <w:style w:type="paragraph" w:styleId="ListParagraph">
    <w:name w:val="List Paragraph"/>
    <w:basedOn w:val="Normal"/>
    <w:qFormat/>
    <w:pPr>
      <w:spacing w:before="0" w:after="60" w:line="316" w:lineRule="atLeast"/>
      <w:ind w:left="0" w:right="0" w:firstLine="0"/>
      <w:jc w:val="left"/>
    </w:pPr>
    <w:rPr>
      <w:rFonts w:ascii="Inter" w:hAnsi="Inter"/>
      <w:b w:val="false"/>
      <w:bCs w:val="false"/>
      <w:i w:val="false"/>
      <w:iCs w:val="false"/>
      <w:caps w:val="false"/>
      <w:color w:val="1F2937"/>
      <w:sz w:val="20"/>
      <w:szCs w:val="20"/>
    </w:rPr>
  </w:style>
  <w:style w:type="paragraph" w:styleId="Heading1">
    <w:name w:val="Heading 1"/>
    <w:basedOn w:val="Normal"/>
    <w:next w:val="Normal"/>
    <w:qFormat/>
    <w:pPr>
      <w:keepNext/>
      <w:keepLines/>
      <w:pageBreakBefore w:val="true"/>
      <w:suppressAutoHyphens/>
      <w:spacing w:before="0" w:after="234" w:line="477" w:lineRule="atLeast"/>
      <w:ind w:left="0" w:right="0" w:firstLine="0"/>
      <w:jc w:val="left"/>
      <w:outlineLvl w:val="0"/>
    </w:pPr>
    <w:rPr>
      <w:rFonts w:ascii="Inter" w:hAnsi="Inter"/>
      <w:b w:val="true"/>
      <w:bCs w:val="true"/>
      <w:i w:val="false"/>
      <w:iCs w:val="false"/>
      <w:caps w:val="false"/>
      <w:color w:val="0B2350"/>
      <w:spacing w:val="-5"/>
      <w:sz w:val="39"/>
      <w:szCs w:val="39"/>
    </w:rPr>
  </w:style>
  <w:style w:type="paragraph" w:styleId="Heading2">
    <w:name w:val="Heading 2"/>
    <w:basedOn w:val="Normal"/>
    <w:next w:val="Normal"/>
    <w:qFormat/>
    <w:pPr>
      <w:keepNext/>
      <w:keepLines/>
      <w:pageBreakBefore w:val="false"/>
      <w:pBdr>
        <w:left w:val="single" w:color="E8620C" w:sz="24" w:space="9"/>
      </w:pBdr>
      <w:suppressAutoHyphens/>
      <w:spacing w:before="450" w:after="172" w:line="381" w:lineRule="atLeast"/>
      <w:ind w:left="232" w:right="0" w:firstLine="0"/>
      <w:jc w:val="left"/>
      <w:outlineLvl w:val="1"/>
    </w:pPr>
    <w:rPr>
      <w:rFonts w:ascii="Inter" w:hAnsi="Inter"/>
      <w:b w:val="true"/>
      <w:bCs w:val="true"/>
      <w:i w:val="false"/>
      <w:iCs w:val="false"/>
      <w:caps w:val="false"/>
      <w:color w:val="0B2350"/>
      <w:spacing w:val="-4"/>
      <w:sz w:val="31"/>
      <w:szCs w:val="31"/>
    </w:rPr>
  </w:style>
  <w:style w:type="paragraph" w:styleId="Heading3">
    <w:name w:val="Heading 3"/>
    <w:basedOn w:val="Normal"/>
    <w:next w:val="Normal"/>
    <w:qFormat/>
    <w:pPr>
      <w:keepNext/>
      <w:keepLines/>
      <w:pageBreakBefore w:val="false"/>
      <w:suppressAutoHyphens/>
      <w:spacing w:before="198" w:after="113" w:line="305" w:lineRule="atLeast"/>
      <w:ind w:left="0" w:right="0" w:firstLine="0"/>
      <w:jc w:val="left"/>
      <w:outlineLvl w:val="2"/>
    </w:pPr>
    <w:rPr>
      <w:rFonts w:ascii="Inter" w:hAnsi="Inter"/>
      <w:b w:val="true"/>
      <w:bCs w:val="true"/>
      <w:i w:val="false"/>
      <w:iCs w:val="false"/>
      <w:caps w:val="false"/>
      <w:color w:val="0B2350"/>
      <w:spacing w:val="-3"/>
      <w:sz w:val="25"/>
      <w:szCs w:val="25"/>
    </w:rPr>
  </w:style>
  <w:style w:type="paragraph" w:styleId="Heading4">
    <w:name w:val="Heading 4"/>
    <w:basedOn w:val="Normal"/>
    <w:next w:val="Normal"/>
    <w:qFormat/>
    <w:pPr>
      <w:keepNext/>
      <w:keepLines/>
      <w:pageBreakBefore w:val="false"/>
      <w:suppressAutoHyphens/>
      <w:spacing w:before="111" w:after="78" w:line="273" w:lineRule="atLeast"/>
      <w:ind w:left="0" w:right="0" w:firstLine="0"/>
      <w:jc w:val="left"/>
      <w:outlineLvl w:val="3"/>
    </w:pPr>
    <w:rPr>
      <w:rFonts w:ascii="Inter" w:hAnsi="Inter"/>
      <w:b w:val="true"/>
      <w:bCs w:val="true"/>
      <w:i w:val="false"/>
      <w:iCs w:val="false"/>
      <w:caps w:val="false"/>
      <w:color w:val="0B2350"/>
      <w:spacing w:val="-3"/>
      <w:sz w:val="22"/>
      <w:szCs w:val="22"/>
    </w:rPr>
  </w:style>
  <w:style w:type="paragraph" w:styleId="Heading5">
    <w:name w:val="Heading 5"/>
    <w:basedOn w:val="Normal"/>
    <w:next w:val="Normal"/>
    <w:qFormat/>
    <w:pPr>
      <w:keepNext/>
      <w:keepLines/>
      <w:pageBreakBefore w:val="false"/>
      <w:suppressAutoHyphens/>
      <w:spacing w:before="70" w:after="62" w:line="217" w:lineRule="atLeast"/>
      <w:ind w:left="0" w:right="0" w:firstLine="0"/>
      <w:jc w:val="left"/>
      <w:outlineLvl w:val="4"/>
    </w:pPr>
    <w:rPr>
      <w:rFonts w:ascii="Inter" w:hAnsi="Inter"/>
      <w:b w:val="true"/>
      <w:bCs w:val="true"/>
      <w:i w:val="false"/>
      <w:iCs w:val="false"/>
      <w:caps w:val="true"/>
      <w:color w:val="0B2350"/>
      <w:spacing w:val="11"/>
      <w:sz w:val="18"/>
      <w:szCs w:val="18"/>
    </w:rPr>
  </w:style>
  <w:style w:type="paragraph" w:styleId="Heading6">
    <w:name w:val="Heading 6"/>
    <w:basedOn w:val="Normal"/>
    <w:next w:val="Normal"/>
    <w:qFormat/>
    <w:pPr>
      <w:keepNext/>
      <w:keepLines/>
      <w:pageBreakBefore w:val="false"/>
      <w:suppressAutoHyphens/>
      <w:spacing w:before="70" w:after="62" w:line="217" w:lineRule="atLeast"/>
      <w:ind w:left="0" w:right="0" w:firstLine="0"/>
      <w:jc w:val="left"/>
      <w:outlineLvl w:val="5"/>
    </w:pPr>
    <w:rPr>
      <w:rFonts w:ascii="Inter" w:hAnsi="Inter"/>
      <w:b w:val="true"/>
      <w:bCs w:val="true"/>
      <w:i w:val="false"/>
      <w:iCs w:val="false"/>
      <w:caps w:val="true"/>
      <w:color w:val="0B2350"/>
      <w:spacing w:val="11"/>
      <w:sz w:val="18"/>
      <w:szCs w:val="18"/>
    </w:rPr>
  </w:style>
  <w:style w:type="paragraph" w:styleId="DocumentTitle" w:customStyle="true">
    <w:name w:val="Document Title"/>
    <w:basedOn w:val="Normal"/>
    <w:next w:val="Normal"/>
    <w:qFormat/>
    <w:pPr>
      <w:keepNext/>
      <w:keepLines/>
      <w:suppressAutoHyphens/>
      <w:spacing w:before="0" w:after="742" w:line="527" w:lineRule="atLeast"/>
      <w:ind w:left="0" w:right="0" w:firstLine="0"/>
      <w:jc w:val="left"/>
      <w:outlineLvl w:val="0"/>
    </w:pPr>
    <w:rPr>
      <w:rFonts w:ascii="Inter Tight" w:hAnsi="Inter Tight"/>
      <w:b w:val="true"/>
      <w:bCs w:val="true"/>
      <w:i w:val="false"/>
      <w:iCs w:val="false"/>
      <w:caps w:val="false"/>
      <w:color w:val="0B2350"/>
      <w:spacing w:val="-12"/>
      <w:sz w:val="49"/>
      <w:szCs w:val="49"/>
    </w:rPr>
  </w:style>
  <w:style w:type="paragraph" w:styleId="TOCHeading">
    <w:name w:val="TOC Heading"/>
    <w:basedOn w:val="Normal"/>
    <w:qFormat/>
    <w:pPr>
      <w:keepNext/>
      <w:keepLines/>
      <w:pBdr>
        <w:left w:val="single" w:color="E8620C" w:sz="24" w:space="9"/>
      </w:pBdr>
      <w:suppressAutoHyphens/>
      <w:spacing w:before="0" w:after="344" w:line="381" w:lineRule="atLeast"/>
      <w:ind w:left="232" w:right="0" w:firstLine="0"/>
      <w:jc w:val="left"/>
    </w:pPr>
    <w:rPr>
      <w:rFonts w:ascii="Inter" w:hAnsi="Inter"/>
      <w:b w:val="true"/>
      <w:bCs w:val="true"/>
      <w:i w:val="false"/>
      <w:iCs w:val="false"/>
      <w:caps w:val="false"/>
      <w:color w:val="0B2350"/>
      <w:spacing w:val="-4"/>
      <w:sz w:val="31"/>
      <w:szCs w:val="31"/>
    </w:rPr>
  </w:style>
  <w:style w:type="paragraph" w:styleId="TOC1">
    <w:name w:val="TOC 1"/>
    <w:basedOn w:val="Normal"/>
    <w:qFormat/>
    <w:pPr>
      <w:keepLines/>
      <w:pBdr>
        <w:bottom w:val="single" w:color="D3DBE6" w:sz="6" w:space="5"/>
        <w:between w:val="single" w:color="D3DBE6" w:sz="6" w:space="5"/>
      </w:pBdr>
      <w:suppressAutoHyphens/>
      <w:spacing w:before="100" w:after="0" w:line="270" w:lineRule="atLeast"/>
      <w:ind w:left="0" w:right="0" w:firstLine="0"/>
      <w:jc w:val="left"/>
    </w:pPr>
    <w:rPr>
      <w:rFonts w:ascii="Inter" w:hAnsi="Inter"/>
      <w:b w:val="true"/>
      <w:bCs w:val="true"/>
      <w:i w:val="false"/>
      <w:iCs w:val="false"/>
      <w:caps w:val="false"/>
      <w:color w:val="0B2350"/>
      <w:sz w:val="20"/>
      <w:szCs w:val="20"/>
    </w:rPr>
  </w:style>
  <w:style w:type="paragraph" w:styleId="TOC2">
    <w:name w:val="TOC 2"/>
    <w:basedOn w:val="Normal"/>
    <w:qFormat/>
    <w:pPr>
      <w:keepLines/>
      <w:pBdr>
        <w:bottom w:val="single" w:color="D3DBE6" w:sz="6" w:space="5"/>
        <w:between w:val="single" w:color="D3DBE6" w:sz="6" w:space="5"/>
      </w:pBdr>
      <w:suppressAutoHyphens/>
      <w:spacing w:before="100" w:after="0" w:line="270" w:lineRule="atLeast"/>
      <w:ind w:left="240" w:right="0" w:firstLine="0"/>
      <w:jc w:val="left"/>
    </w:pPr>
    <w:rPr>
      <w:rFonts w:ascii="Inter" w:hAnsi="Inter"/>
      <w:b w:val="false"/>
      <w:bCs w:val="false"/>
      <w:i w:val="false"/>
      <w:iCs w:val="false"/>
      <w:caps w:val="false"/>
      <w:color w:val="1F2937"/>
      <w:sz w:val="20"/>
      <w:szCs w:val="20"/>
    </w:rPr>
  </w:style>
  <w:style w:type="paragraph" w:styleId="TOC3">
    <w:name w:val="TOC 3"/>
    <w:basedOn w:val="Normal"/>
    <w:qFormat/>
    <w:pPr>
      <w:keepLines/>
      <w:pBdr>
        <w:bottom w:val="single" w:color="D3DBE6" w:sz="6" w:space="5"/>
        <w:between w:val="single" w:color="D3DBE6" w:sz="6" w:space="5"/>
      </w:pBdr>
      <w:suppressAutoHyphens/>
      <w:spacing w:before="100" w:after="0" w:line="240" w:lineRule="atLeast"/>
      <w:ind w:left="480" w:right="0" w:firstLine="0"/>
      <w:jc w:val="left"/>
    </w:pPr>
    <w:rPr>
      <w:rFonts w:ascii="Inter" w:hAnsi="Inter"/>
      <w:b w:val="false"/>
      <w:bCs w:val="false"/>
      <w:i w:val="false"/>
      <w:iCs w:val="false"/>
      <w:caps w:val="false"/>
      <w:color w:val="56606E"/>
      <w:sz w:val="18"/>
      <w:szCs w:val="18"/>
    </w:rPr>
  </w:style>
  <w:style w:type="paragraph" w:styleId="Caption">
    <w:name w:val="Caption"/>
    <w:basedOn w:val="Normal"/>
    <w:qFormat/>
    <w:pPr>
      <w:suppressAutoHyphens/>
      <w:spacing w:before="98" w:after="144" w:line="249" w:lineRule="atLeast"/>
      <w:ind w:left="0" w:right="0" w:firstLine="0"/>
      <w:jc w:val="center"/>
    </w:pPr>
    <w:rPr>
      <w:rFonts w:ascii="Inter" w:hAnsi="Inter"/>
      <w:b w:val="false"/>
      <w:bCs w:val="false"/>
      <w:i w:val="false"/>
      <w:iCs w:val="false"/>
      <w:caps w:val="false"/>
      <w:color w:val="56606E"/>
      <w:sz w:val="18"/>
      <w:szCs w:val="18"/>
    </w:rPr>
  </w:style>
  <w:style w:type="paragraph" w:styleId="Attribution" w:customStyle="true">
    <w:name w:val="Attribution"/>
    <w:basedOn w:val="Normal"/>
    <w:qFormat/>
    <w:pPr>
      <w:spacing w:before="0" w:after="144" w:line="231" w:lineRule="atLeast"/>
      <w:ind w:left="0" w:right="0" w:firstLine="0"/>
      <w:jc w:val="center"/>
    </w:pPr>
    <w:rPr>
      <w:rFonts w:ascii="Inter" w:hAnsi="Inter"/>
      <w:b w:val="false"/>
      <w:bCs w:val="false"/>
      <w:i w:val="true"/>
      <w:iCs w:val="true"/>
      <w:caps w:val="false"/>
      <w:color w:val="56606E"/>
      <w:sz w:val="18"/>
      <w:szCs w:val="18"/>
    </w:rPr>
  </w:style>
  <w:style w:type="paragraph" w:styleId="Quote">
    <w:name w:val="Quote"/>
    <w:basedOn w:val="Normal"/>
    <w:qFormat/>
    <w:pPr>
      <w:pBdr>
        <w:left w:val="single" w:color="E8620C" w:sz="24" w:space="10"/>
      </w:pBdr>
      <w:spacing w:before="230" w:after="144" w:line="316" w:lineRule="atLeast"/>
      <w:ind w:left="260" w:right="0" w:firstLine="0"/>
      <w:jc w:val="left"/>
    </w:pPr>
    <w:rPr>
      <w:rFonts w:ascii="Inter" w:hAnsi="Inter"/>
      <w:b w:val="false"/>
      <w:bCs w:val="false"/>
      <w:i w:val="true"/>
      <w:iCs w:val="true"/>
      <w:caps w:val="false"/>
      <w:color w:val="56606E"/>
      <w:sz w:val="20"/>
      <w:szCs w:val="20"/>
    </w:rPr>
  </w:style>
  <w:style w:type="paragraph" w:styleId="QuoteSource" w:customStyle="true">
    <w:name w:val="Quote Source"/>
    <w:basedOn w:val="Normal"/>
    <w:qFormat/>
    <w:pPr>
      <w:pBdr>
        <w:left w:val="single" w:color="E8620C" w:sz="24" w:space="10"/>
      </w:pBdr>
      <w:spacing w:before="230" w:after="144" w:line="316" w:lineRule="atLeast"/>
      <w:ind w:left="260" w:right="0" w:firstLine="0"/>
      <w:jc w:val="left"/>
    </w:pPr>
    <w:rPr>
      <w:rFonts w:ascii="Inter" w:hAnsi="Inter"/>
      <w:b w:val="false"/>
      <w:bCs w:val="false"/>
      <w:i w:val="false"/>
      <w:iCs w:val="false"/>
      <w:caps w:val="false"/>
      <w:color w:val="56606E"/>
      <w:sz w:val="18"/>
      <w:szCs w:val="18"/>
    </w:rPr>
  </w:style>
  <w:style w:type="paragraph" w:styleId="PullQuote" w:customStyle="true">
    <w:name w:val="Pull Quote"/>
    <w:basedOn w:val="Normal"/>
    <w:qFormat/>
    <w:pPr>
      <w:keepLines/>
      <w:pBdr>
        <w:top w:val="single" w:color="E8620C" w:sz="11" w:space="8"/>
        <w:bottom w:val="single" w:color="D3DBE6" w:sz="6" w:space="8"/>
      </w:pBdr>
      <w:spacing w:before="322" w:after="322" w:line="325" w:lineRule="atLeast"/>
      <w:ind w:left="0" w:right="0" w:firstLine="0"/>
      <w:jc w:val="left"/>
    </w:pPr>
    <w:rPr>
      <w:rFonts w:ascii="Inter Tight" w:hAnsi="Inter Tight"/>
      <w:b w:val="false"/>
      <w:bCs w:val="false"/>
      <w:i w:val="false"/>
      <w:iCs w:val="false"/>
      <w:caps w:val="false"/>
      <w:color w:val="0B2350"/>
      <w:sz w:val="25"/>
      <w:szCs w:val="25"/>
    </w:rPr>
  </w:style>
  <w:style w:type="paragraph" w:styleId="Callout" w:customStyle="true">
    <w:name w:val="Callout"/>
    <w:basedOn w:val="Normal"/>
    <w:qFormat/>
    <w:pPr>
      <w:pBdr>
        <w:top w:val="single" w:color="F3F6FA" w:sz="2" w:space="8"/>
        <w:left w:val="single" w:color="E8620C"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CalloutTip" w:customStyle="true">
    <w:name w:val="Callout Tip"/>
    <w:basedOn w:val="Normal"/>
    <w:qFormat/>
    <w:pPr>
      <w:pBdr>
        <w:top w:val="single" w:color="F3F6FA" w:sz="2" w:space="8"/>
        <w:left w:val="single" w:color="146C43"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CalloutWarning" w:customStyle="true">
    <w:name w:val="Callout Warning"/>
    <w:basedOn w:val="Normal"/>
    <w:qFormat/>
    <w:pPr>
      <w:pBdr>
        <w:top w:val="single" w:color="F3F6FA" w:sz="2" w:space="8"/>
        <w:left w:val="single" w:color="8A5300"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CalloutNote" w:customStyle="true">
    <w:name w:val="Callout Note"/>
    <w:basedOn w:val="Normal"/>
    <w:qFormat/>
    <w:pPr>
      <w:pBdr>
        <w:top w:val="single" w:color="F3F6FA" w:sz="2" w:space="8"/>
        <w:left w:val="single" w:color="0B2A5C"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Panel" w:customStyle="true">
    <w:name w:val="Panel"/>
    <w:basedOn w:val="Normal"/>
    <w:qFormat/>
    <w:pPr>
      <w:pBdr>
        <w:top w:val="single" w:color="F3F6FA" w:sz="2" w:space="8"/>
        <w:left w:val="single" w:color="0B2A5C"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PanelTop" w:customStyle="true">
    <w:name w:val="Panel Top"/>
    <w:basedOn w:val="Normal"/>
    <w:qFormat/>
    <w:pPr>
      <w:pBdr>
        <w:top w:val="single" w:color="0B2A5C" w:sz="24" w:space="8"/>
        <w:left w:val="single" w:color="F3F6FA" w:sz="2" w:space="10"/>
        <w:bottom w:val="single" w:color="F3F6FA" w:sz="2" w:space="8"/>
        <w:right w:val="single" w:color="F3F6FA" w:sz="2" w:space="10"/>
      </w:pBdr>
      <w:shd w:val="clear" w:color="auto" w:fill="F3F6FA"/>
      <w:spacing w:before="230" w:after="144" w:line="316" w:lineRule="atLeast"/>
      <w:ind w:left="215" w:right="215" w:firstLine="0"/>
      <w:jc w:val="left"/>
    </w:pPr>
    <w:rPr>
      <w:rFonts w:ascii="Inter" w:hAnsi="Inter"/>
      <w:b w:val="false"/>
      <w:bCs w:val="false"/>
      <w:i w:val="false"/>
      <w:iCs w:val="false"/>
      <w:caps w:val="false"/>
      <w:color w:val="1F2937"/>
      <w:sz w:val="20"/>
      <w:szCs w:val="20"/>
    </w:rPr>
  </w:style>
  <w:style w:type="paragraph" w:styleId="Code" w:customStyle="true">
    <w:name w:val="Code"/>
    <w:basedOn w:val="Normal"/>
    <w:qFormat/>
    <w:pPr>
      <w:pBdr>
        <w:top w:val="single" w:color="D3DBE6" w:sz="6" w:space="8"/>
        <w:left w:val="single" w:color="D3DBE6" w:sz="6" w:space="9"/>
        <w:bottom w:val="single" w:color="D3DBE6" w:sz="6" w:space="8"/>
        <w:right w:val="single" w:color="D3DBE6" w:sz="6" w:space="9"/>
      </w:pBdr>
      <w:shd w:val="clear" w:color="auto" w:fill="F3F6FA"/>
      <w:suppressAutoHyphens/>
      <w:spacing w:before="205" w:after="205" w:line="267" w:lineRule="atLeast"/>
      <w:ind w:left="193" w:right="193" w:firstLine="0"/>
      <w:contextualSpacing/>
      <w:jc w:val="left"/>
    </w:pPr>
    <w:rPr>
      <w:rFonts w:ascii="JetBrains Mono" w:hAnsi="JetBrains Mono"/>
      <w:b w:val="false"/>
      <w:bCs w:val="false"/>
      <w:i w:val="false"/>
      <w:iCs w:val="false"/>
      <w:caps w:val="false"/>
      <w:color w:val="1F2937"/>
      <w:sz w:val="18"/>
      <w:szCs w:val="18"/>
    </w:rPr>
  </w:style>
  <w:style w:type="paragraph" w:styleId="TableText" w:customStyle="true">
    <w:name w:val="Table Text"/>
    <w:basedOn w:val="Normal"/>
    <w:qFormat/>
    <w:pPr>
      <w:spacing w:before="0" w:after="0" w:line="253" w:lineRule="atLeast"/>
      <w:ind w:left="0" w:right="0" w:firstLine="0"/>
      <w:jc w:val="left"/>
    </w:pPr>
    <w:rPr>
      <w:rFonts w:ascii="Inter" w:hAnsi="Inter"/>
      <w:b w:val="false"/>
      <w:bCs w:val="false"/>
      <w:i w:val="false"/>
      <w:iCs w:val="false"/>
      <w:caps w:val="false"/>
      <w:color w:val="1F2937"/>
      <w:sz w:val="18"/>
      <w:szCs w:val="18"/>
    </w:rPr>
  </w:style>
  <w:style w:type="paragraph" w:styleId="TableHeading" w:customStyle="true">
    <w:name w:val="Table Heading"/>
    <w:basedOn w:val="Normal"/>
    <w:qFormat/>
    <w:pPr>
      <w:suppressAutoHyphens/>
      <w:spacing w:before="0" w:after="0" w:line="253" w:lineRule="atLeast"/>
      <w:ind w:left="0" w:right="0" w:firstLine="0"/>
      <w:jc w:val="left"/>
    </w:pPr>
    <w:rPr>
      <w:rFonts w:ascii="Inter" w:hAnsi="Inter"/>
      <w:b w:val="true"/>
      <w:bCs w:val="true"/>
      <w:i w:val="false"/>
      <w:iCs w:val="false"/>
      <w:caps w:val="false"/>
      <w:color w:val="FFFFFF"/>
      <w:sz w:val="18"/>
      <w:szCs w:val="18"/>
    </w:rPr>
  </w:style>
  <w:style w:type="paragraph" w:styleId="TableRowHeading" w:customStyle="true">
    <w:name w:val="Table Row Heading"/>
    <w:basedOn w:val="Normal"/>
    <w:qFormat/>
    <w:pPr>
      <w:suppressAutoHyphens/>
      <w:spacing w:before="0" w:after="0" w:line="253" w:lineRule="atLeast"/>
      <w:ind w:left="0" w:right="0" w:firstLine="0"/>
      <w:jc w:val="left"/>
    </w:pPr>
    <w:rPr>
      <w:rFonts w:ascii="Inter" w:hAnsi="Inter"/>
      <w:b w:val="true"/>
      <w:bCs w:val="true"/>
      <w:i w:val="false"/>
      <w:iCs w:val="false"/>
      <w:caps w:val="false"/>
      <w:color w:val="757575"/>
      <w:sz w:val="18"/>
      <w:szCs w:val="18"/>
    </w:rPr>
  </w:style>
  <w:style w:type="paragraph" w:styleId="Divider" w:customStyle="true">
    <w:name w:val="Divider"/>
    <w:basedOn w:val="Normal"/>
    <w:qFormat/>
    <w:pPr>
      <w:pBdr>
        <w:bottom w:val="single" w:color="D3DBE6" w:sz="6" w:space="0"/>
      </w:pBdr>
      <w:spacing w:before="236" w:after="380" w:line="20" w:lineRule="exact"/>
      <w:ind w:left="0" w:right="0" w:firstLine="0"/>
      <w:jc w:val="left"/>
    </w:pPr>
    <w:rPr>
      <w:rFonts w:ascii="Inter" w:hAnsi="Inter"/>
      <w:b w:val="false"/>
      <w:bCs w:val="false"/>
      <w:i w:val="false"/>
      <w:iCs w:val="false"/>
      <w:caps w:val="false"/>
      <w:color w:val="1F2937"/>
      <w:sz w:val="2"/>
      <w:szCs w:val="2"/>
    </w:rPr>
  </w:style>
  <w:style w:type="paragraph" w:styleId="SceneBreak" w:customStyle="true">
    <w:name w:val="Scene Break"/>
    <w:basedOn w:val="Normal"/>
    <w:qFormat/>
    <w:pPr>
      <w:keepNext/>
      <w:spacing w:before="280" w:after="280" w:line="240" w:lineRule="auto"/>
      <w:ind w:left="0" w:right="0" w:firstLine="0"/>
      <w:jc w:val="center"/>
    </w:pPr>
    <w:rPr>
      <w:rFonts w:ascii="Inter" w:hAnsi="Inter"/>
      <w:b w:val="false"/>
      <w:bCs w:val="false"/>
      <w:i w:val="false"/>
      <w:iCs w:val="false"/>
      <w:caps w:val="false"/>
      <w:color w:val="E8620C"/>
      <w:sz w:val="23"/>
      <w:szCs w:val="23"/>
    </w:rPr>
  </w:style>
  <w:style w:type="paragraph" w:styleId="HeadingBar" w:customStyle="true">
    <w:name w:val="Heading Bar"/>
    <w:basedOn w:val="Normal"/>
    <w:qFormat/>
    <w:pPr>
      <w:keepNext/>
      <w:spacing w:before="0" w:after="0" w:line="20" w:lineRule="exact"/>
      <w:ind w:left="0" w:right="0" w:firstLine="0"/>
      <w:jc w:val="left"/>
    </w:pPr>
    <w:rPr>
      <w:rFonts w:ascii="Inter" w:hAnsi="Inter"/>
      <w:b w:val="false"/>
      <w:bCs w:val="false"/>
      <w:i w:val="false"/>
      <w:iCs w:val="false"/>
      <w:caps w:val="false"/>
      <w:color w:val="E8620C"/>
      <w:sz w:val="2"/>
      <w:szCs w:val="2"/>
    </w:rPr>
  </w:style>
  <w:style w:type="paragraph" w:styleId="ChapterNumber" w:customStyle="true">
    <w:name w:val="Chapter Number"/>
    <w:basedOn w:val="Normal"/>
    <w:qFormat/>
    <w:pPr>
      <w:keepNext/>
      <w:suppressAutoHyphens/>
      <w:spacing w:before="1296" w:after="96" w:line="288" w:lineRule="auto"/>
      <w:ind w:left="0" w:right="0" w:firstLine="0"/>
      <w:jc w:val="center"/>
    </w:pPr>
    <w:rPr>
      <w:rFonts w:ascii="Inter" w:hAnsi="Inter"/>
      <w:b w:val="true"/>
      <w:bCs w:val="true"/>
      <w:i w:val="false"/>
      <w:iCs w:val="false"/>
      <w:caps w:val="true"/>
      <w:color w:val="B0460A"/>
      <w:spacing w:val="29"/>
      <w:sz w:val="16"/>
      <w:szCs w:val="16"/>
    </w:rPr>
  </w:style>
  <w:style w:type="paragraph" w:styleId="ChapterTitle" w:customStyle="true">
    <w:name w:val="Chapter Title"/>
    <w:basedOn w:val="Normal"/>
    <w:next w:val="Normal"/>
    <w:qFormat/>
    <w:pPr>
      <w:keepNext/>
      <w:keepLines/>
      <w:suppressAutoHyphens/>
      <w:spacing w:before="0" w:after="320" w:line="602" w:lineRule="atLeast"/>
      <w:ind w:left="0" w:right="0" w:firstLine="0"/>
      <w:jc w:val="center"/>
      <w:outlineLvl w:val="0"/>
    </w:pPr>
    <w:rPr>
      <w:rFonts w:ascii="Inter Tight" w:hAnsi="Inter Tight"/>
      <w:b w:val="true"/>
      <w:bCs w:val="true"/>
      <w:i w:val="false"/>
      <w:iCs w:val="false"/>
      <w:caps w:val="false"/>
      <w:color w:val="0B2350"/>
      <w:spacing w:val="-13"/>
      <w:sz w:val="52"/>
      <w:szCs w:val="52"/>
    </w:rPr>
  </w:style>
  <w:style w:type="paragraph" w:styleId="Title">
    <w:name w:val="Title"/>
    <w:basedOn w:val="Normal"/>
    <w:qFormat/>
    <w:pPr>
      <w:keepNext/>
      <w:suppressAutoHyphens/>
      <w:spacing w:before="0" w:after="0" w:line="758" w:lineRule="atLeast"/>
      <w:ind w:left="0" w:right="0" w:firstLine="0"/>
      <w:jc w:val="left"/>
    </w:pPr>
    <w:rPr>
      <w:rFonts w:ascii="Inter Tight" w:hAnsi="Inter Tight"/>
      <w:b w:val="true"/>
      <w:bCs w:val="true"/>
      <w:i w:val="false"/>
      <w:iCs w:val="false"/>
      <w:caps w:val="false"/>
      <w:color w:val="FFFFFF"/>
      <w:spacing w:val="-18"/>
      <w:sz w:val="70"/>
      <w:szCs w:val="70"/>
    </w:rPr>
  </w:style>
  <w:style w:type="paragraph" w:styleId="Subtitle">
    <w:name w:val="Subtitle"/>
    <w:basedOn w:val="Normal"/>
    <w:qFormat/>
    <w:pPr>
      <w:keepNext/>
      <w:suppressAutoHyphens/>
      <w:spacing w:before="140" w:after="0" w:line="383" w:lineRule="atLeast"/>
      <w:ind w:left="0" w:right="0" w:firstLine="0"/>
      <w:jc w:val="left"/>
    </w:pPr>
    <w:rPr>
      <w:rFonts w:ascii="Inter" w:hAnsi="Inter"/>
      <w:b w:val="false"/>
      <w:bCs w:val="false"/>
      <w:i w:val="false"/>
      <w:iCs w:val="false"/>
      <w:caps w:val="false"/>
      <w:color w:val="FFFFFF"/>
      <w:sz w:val="29"/>
      <w:szCs w:val="29"/>
    </w:rPr>
  </w:style>
  <w:style w:type="paragraph" w:styleId="CoverDescription" w:customStyle="true">
    <w:name w:val="Cover Description"/>
    <w:basedOn w:val="Normal"/>
    <w:qFormat/>
    <w:pPr>
      <w:spacing w:before="280" w:after="0" w:line="300" w:lineRule="atLeast"/>
      <w:ind w:left="0" w:right="0" w:firstLine="0"/>
      <w:jc w:val="left"/>
    </w:pPr>
    <w:rPr>
      <w:rFonts w:ascii="Inter" w:hAnsi="Inter"/>
      <w:b w:val="false"/>
      <w:bCs w:val="false"/>
      <w:i w:val="false"/>
      <w:iCs w:val="false"/>
      <w:caps w:val="false"/>
      <w:color w:val="56606E"/>
      <w:sz w:val="20"/>
      <w:szCs w:val="20"/>
    </w:rPr>
  </w:style>
  <w:style w:type="paragraph" w:styleId="CoverMeta" w:customStyle="true">
    <w:name w:val="Cover Meta"/>
    <w:basedOn w:val="Normal"/>
    <w:qFormat/>
    <w:pPr>
      <w:pBdr>
        <w:top w:val="single" w:color="D3DBE6" w:sz="6" w:space="8"/>
      </w:pBdr>
      <w:spacing w:before="140" w:after="0" w:line="249" w:lineRule="atLeast"/>
      <w:ind w:left="0" w:right="0" w:firstLine="0"/>
      <w:jc w:val="left"/>
    </w:pPr>
    <w:rPr>
      <w:rFonts w:ascii="Inter" w:hAnsi="Inter"/>
      <w:b w:val="false"/>
      <w:bCs w:val="false"/>
      <w:i w:val="false"/>
      <w:iCs w:val="false"/>
      <w:caps w:val="false"/>
      <w:color w:val="56606E"/>
      <w:sz w:val="18"/>
      <w:szCs w:val="18"/>
    </w:rPr>
  </w:style>
  <w:style w:type="paragraph" w:styleId="CoverRule" w:customStyle="true">
    <w:name w:val="Cover Rule"/>
    <w:basedOn w:val="Normal"/>
    <w:qFormat/>
    <w:pPr>
      <w:keepNext/>
      <w:spacing w:before="0" w:after="0" w:line="20" w:lineRule="exact"/>
      <w:ind w:left="0" w:right="0" w:firstLine="0"/>
      <w:jc w:val="left"/>
    </w:pPr>
    <w:rPr>
      <w:rFonts w:ascii="Inter" w:hAnsi="Inter"/>
      <w:b w:val="false"/>
      <w:bCs w:val="false"/>
      <w:i w:val="false"/>
      <w:iCs w:val="false"/>
      <w:caps w:val="false"/>
      <w:color w:val="E8620C"/>
      <w:sz w:val="2"/>
      <w:szCs w:val="2"/>
    </w:rPr>
  </w:style>
  <w:style w:type="paragraph" w:styleId="Header">
    <w:name w:val="Header"/>
    <w:basedOn w:val="Normal"/>
    <w:qFormat/>
    <w:pPr>
      <w:suppressAutoHyphens/>
      <w:spacing w:before="0" w:after="0" w:line="288" w:lineRule="auto"/>
      <w:ind w:left="0" w:right="0" w:firstLine="0"/>
      <w:jc w:val="left"/>
    </w:pPr>
    <w:rPr>
      <w:rFonts w:ascii="Inter" w:hAnsi="Inter"/>
      <w:b w:val="false"/>
      <w:bCs w:val="false"/>
      <w:i w:val="false"/>
      <w:iCs w:val="false"/>
      <w:caps w:val="false"/>
      <w:color w:val="56606E"/>
      <w:sz w:val="18"/>
      <w:szCs w:val="18"/>
    </w:rPr>
  </w:style>
  <w:style w:type="paragraph" w:styleId="Footer">
    <w:name w:val="Footer"/>
    <w:basedOn w:val="Normal"/>
    <w:qFormat/>
    <w:pPr>
      <w:suppressAutoHyphens/>
      <w:spacing w:before="0" w:after="0" w:line="288" w:lineRule="auto"/>
      <w:ind w:left="0" w:right="0" w:firstLine="0"/>
      <w:jc w:val="left"/>
    </w:pPr>
    <w:rPr>
      <w:rFonts w:ascii="Inter" w:hAnsi="Inter"/>
      <w:b w:val="false"/>
      <w:bCs w:val="false"/>
      <w:i w:val="false"/>
      <w:iCs w:val="false"/>
      <w:caps w:val="false"/>
      <w:color w:val="56606E"/>
      <w:sz w:val="18"/>
      <w:szCs w:val="18"/>
    </w:rPr>
  </w:style>
  <w:style w:type="character" w:styleId="InlineCode" w:customStyle="true">
    <w:name w:val="Inline Code"/>
    <w:basedOn w:val="DefaultParagraphFont"/>
    <w:uiPriority w:val="99"/>
    <w:unhideWhenUsed/>
    <w:rPr>
      <w:rFonts w:ascii="JetBrains Mono" w:hAnsi="JetBrains Mono"/>
      <w:color w:val="1F2937"/>
      <w:sz w:val="17"/>
      <w:szCs w:val="17"/>
      <w:shd w:val="clear" w:color="auto" w:fill="F3F6FA"/>
    </w:rPr>
  </w:style>
  <w:style w:type="character" w:styleId="Hyperlink">
    <w:name w:val="Hyperlink"/>
    <w:basedOn w:val="DefaultParagraphFont"/>
    <w:uiPriority w:val="99"/>
    <w:unhideWhenUsed/>
    <w:rPr>
      <w:color w:val="1A56B8"/>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deffff4d368a41b2" /><Relationship Type="http://schemas.openxmlformats.org/officeDocument/2006/relationships/footer" Target="/word/footer1.xml" Id="Re44f53475cc54c41" /><Relationship Type="http://schemas.openxmlformats.org/officeDocument/2006/relationships/fontTable" Target="/word/fontTable.xml" Id="R6fdb9d7018fe4db1" /><Relationship Type="http://schemas.openxmlformats.org/officeDocument/2006/relationships/settings" Target="/word/settings.xml" Id="Re48e4c64650c4687" /></Relationships>
</file>