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9ea0685fc184f44" /></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Pr>
      <w:tblGrid>
        <w:gridCol w:w="11906"/>
      </w:tblGrid>
      <w:tr>
        <w:trPr>
          <w:cantSplit/>
          <w:trHeight w:val="16678" w:hRule="atLeast"/>
        </w:trPr>
        <w:tc>
          <w:tcPr>
            <w:tcW w:w="11906" w:type="dxa"/>
            <w:shd w:val="clear" w:color="auto" w:fill="0B0B0B"/>
            <w:tcMar>
              <w:top w:w="1440" w:type="dxa"/>
              <w:left w:w="1440" w:type="dxa"/>
              <w:bottom w:w="1982" w:type="dxa"/>
              <w:right w:w="1440" w:type="dxa"/>
            </w:tcMar>
            <w:vAlign w:val="bottom"/>
          </w:tcPr>
          <w:p>
            <w:pPr>
              <w:pStyle w:val="CoverRule"/>
              <w:keepNext/>
              <w:pBdr>
                <w:bottom w:val="single" w:color="C9A227" w:sz="24" w:space="0"/>
              </w:pBdr>
              <w:spacing w:before="0" w:after="220" w:line="20" w:lineRule="exact"/>
              <w:ind w:left="0" w:right="8454" w:firstLine="0"/>
              <w:rPr>
                <w:sz w:val="2"/>
                <w:szCs w:val="2"/>
              </w:rPr>
            </w:pPr>
          </w:p>
          <w:p>
            <w:pPr>
              <w:pStyle w:val="Title"/>
              <w:jc w:val="left"/>
            </w:pPr>
            <w:r>
              <w:rPr>
                <w:lang w:val="en-US"/>
              </w:rPr>
              <w:t xml:space="preserve">9 Practical Ways to Reduce Food Waste at Home</w:t>
            </w:r>
          </w:p>
          <w:p>
            <w:pPr>
              <w:pStyle w:val="CoverMeta"/>
              <w:jc w:val="left"/>
            </w:pPr>
            <w:r>
              <w:rPr>
                <w:lang w:val="en-US"/>
              </w:rPr>
              <w:t xml:space="preserve">October 03,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Nine ways to waste less food</w:t>
      </w:r>
    </w:p>
    <w:p>
      <w:pPr>
        <w:pStyle w:val="TOC2"/>
      </w:pPr>
      <w:r>
        <w:rPr>
          <w:lang w:val="en-US"/>
        </w:rPr>
        <w:t xml:space="preserve">1. Plan meals around what you already have</w:t>
      </w:r>
    </w:p>
    <w:p>
      <w:pPr>
        <w:pStyle w:val="TOC2"/>
      </w:pPr>
      <w:r>
        <w:rPr>
          <w:lang w:val="en-US"/>
        </w:rPr>
        <w:t xml:space="preserve">2. Store food so you can see and use it</w:t>
      </w:r>
    </w:p>
    <w:p>
      <w:pPr>
        <w:pStyle w:val="TOC2"/>
      </w:pPr>
      <w:r>
        <w:rPr>
          <w:lang w:val="en-US"/>
        </w:rPr>
        <w:t xml:space="preserve">3. Give leftovers a planned next meal</w:t>
      </w:r>
    </w:p>
    <w:p>
      <w:pPr>
        <w:pStyle w:val="TOC2"/>
      </w:pPr>
      <w:r>
        <w:rPr>
          <w:lang w:val="en-US"/>
        </w:rPr>
        <w:t xml:space="preserve">4. Check your kitchen before you shop</w:t>
      </w:r>
    </w:p>
    <w:p>
      <w:pPr>
        <w:pStyle w:val="TOC2"/>
      </w:pPr>
      <w:r>
        <w:rPr>
          <w:lang w:val="en-US"/>
        </w:rPr>
        <w:t xml:space="preserve">5. Read date labels with care</w:t>
      </w:r>
    </w:p>
    <w:p>
      <w:pPr>
        <w:pStyle w:val="TOC2"/>
      </w:pPr>
      <w:r>
        <w:rPr>
          <w:lang w:val="en-US"/>
        </w:rPr>
        <w:t xml:space="preserve">6. Buy and serve amounts your household can use</w:t>
      </w:r>
    </w:p>
    <w:p>
      <w:pPr>
        <w:pStyle w:val="TOC2"/>
      </w:pPr>
      <w:r>
        <w:rPr>
          <w:lang w:val="en-US"/>
        </w:rPr>
        <w:t xml:space="preserve">7. Freeze food before it is forgotten</w:t>
      </w:r>
    </w:p>
    <w:p>
      <w:pPr>
        <w:pStyle w:val="TOC2"/>
      </w:pPr>
      <w:r>
        <w:rPr>
          <w:lang w:val="en-US"/>
        </w:rPr>
        <w:t xml:space="preserve">8. Use flexible recipes for ripe ingredients</w:t>
      </w:r>
    </w:p>
    <w:p>
      <w:pPr>
        <w:pStyle w:val="TOC2"/>
      </w:pPr>
      <w:r>
        <w:rPr>
          <w:lang w:val="en-US"/>
        </w:rPr>
        <w:t xml:space="preserve">9. Handle unavoidable scraps thoughtfully</w:t>
      </w:r>
    </w:p>
    <w:p>
      <w:pPr>
        <w:pStyle w:val="TOC1"/>
      </w:pPr>
      <w:r>
        <w:rPr>
          <w:lang w:val="en-US"/>
        </w:rPr>
        <w:t xml:space="preserve">Conclusion: make the routine easy to repeat</w:t>
      </w:r>
    </w:p>
    <w:p>
      <w:r>
        <w:br w:type="page"/>
      </w:r>
    </w:p>
    <w:p>
      <w:pPr>
        <w:pStyle w:val="DocumentTitle"/>
        <w:outlineLvl w:val="0"/>
      </w:pPr>
      <w:r>
        <w:rPr>
          <w:lang w:val="en-US"/>
        </w:rPr>
        <w:t xml:space="preserve">9 Practical Ways to Reduce Food Waste at Home</w:t>
      </w:r>
    </w:p>
    <w:p>
      <w:pPr>
        <w:pStyle w:val="Normal"/>
      </w:pPr>
      <w:r>
        <w:rPr>
          <w:lang w:val="en-US"/>
        </w:rPr>
        <w:t xml:space="preserve">Here are nine practical ways to reduce food waste at home, ranked by how directly they prevent edible food from being forgotten, mishandled, or bought in excess. The order favors habits that are easy to repeat, work together, and can make a difference across a typical household routine. These are practical priorities, not a measure of how much any one household will save.</w:t>
      </w:r>
    </w:p>
    <w:p>
      <w:pPr>
        <w:pStyle w:val="Normal"/>
      </w:pPr>
      <w:r>
        <w:rPr>
          <w:lang w:val="en-US"/>
        </w:rPr>
        <w:t xml:space="preserve">Household food waste is not just a kitchen problem: food that is grown, transported, and prepared but never eaten also uses resources unnecessarily. A useful approach starts before shopping and continues through storage, meals, and scraps. The recommendations below draw on guidance from the </w:t>
      </w:r>
      <w:hyperlink xmlns:r="http://schemas.openxmlformats.org/officeDocument/2006/relationships" w:history="true" r:id="R70c6350104a1436d">
        <w:r>
          <w:rPr>
            <w:rStyle w:val="Hyperlink"/>
            <w:lang w:val="en-US"/>
          </w:rPr>
          <w:t xml:space="preserve">U.S. Environmental Protection Agency</w:t>
        </w:r>
      </w:hyperlink>
      <w:r>
        <w:rPr>
          <w:lang w:val="en-US"/>
        </w:rPr>
        <w:t xml:space="preserve"> (https://www.epa.gov/recycle/preventing-wasted-food-home)</w:t>
      </w:r>
      <w:r>
        <w:rPr>
          <w:lang w:val="en-US"/>
        </w:rPr>
        <w:t xml:space="preserve">, the </w:t>
      </w:r>
      <w:hyperlink xmlns:r="http://schemas.openxmlformats.org/officeDocument/2006/relationships" w:history="true" r:id="R9d84c69afdbc41a3">
        <w:r>
          <w:rPr>
            <w:rStyle w:val="Hyperlink"/>
            <w:lang w:val="en-US"/>
          </w:rPr>
          <w:t xml:space="preserve">U.S. Department of Agriculture</w:t>
        </w:r>
      </w:hyperlink>
      <w:r>
        <w:rPr>
          <w:lang w:val="en-US"/>
        </w:rPr>
        <w:t xml:space="preserve"> (https://www.usda.gov/foodlossandwaste/consumers)</w:t>
      </w:r>
      <w:r>
        <w:rPr>
          <w:lang w:val="en-US"/>
        </w:rPr>
        <w:t xml:space="preserve">, and </w:t>
      </w:r>
      <w:hyperlink xmlns:r="http://schemas.openxmlformats.org/officeDocument/2006/relationships" w:history="true" r:id="Rb2cbf2cf66744761">
        <w:r>
          <w:rPr>
            <w:rStyle w:val="Hyperlink"/>
            <w:lang w:val="en-US"/>
          </w:rPr>
          <w:t xml:space="preserve">FoodSafety.gov</w:t>
        </w:r>
      </w:hyperlink>
      <w:r>
        <w:rPr>
          <w:lang w:val="en-US"/>
        </w:rPr>
        <w:t xml:space="preserve"> (https://www.foodsafety.gov/blog/maintain-food-safety-while-cutting-food-waste)</w:t>
      </w:r>
      <w:r>
        <w:rPr>
          <w:lang w:val="en-US"/>
        </w:rPr>
        <w:t xml:space="preserve">.</w:t>
      </w:r>
    </w:p>
    <w:p>
      <w:pPr>
        <w:pStyle w:val="Normal"/>
      </w:pPr>
      <w:r>
        <w:rPr>
          <w:lang w:val="en-US"/>
        </w:rPr>
        <w:t xml:space="preserve">The comparison below previews each strategy. The first three rank highest because they shape what comes into the home and make it easier to use food while it is still in good condition. Later steps help you protect food, make safe choices, and handle what cannot be eaten.</w:t>
      </w:r>
    </w:p>
    <w:tbl>
      <w:tblPr>
        <w:tblW w:w="9026" w:type="dxa"/>
        <w:tblInd w:w="0" w:type="dxa"/>
        <w:tblBorders>
          <w:top w:val="nil"/>
          <w:left w:val="nil"/>
          <w:bottom w:val="single" w:color="D4D2CB" w:sz="6"/>
          <w:right w:val="nil"/>
          <w:insideH w:val="single" w:color="D4D2CB" w:sz="6"/>
          <w:insideV w:val="nil"/>
        </w:tblBorders>
        <w:tblLayout w:type="fixed"/>
        <w:tblCellMar>
          <w:top w:w="98" w:type="dxa"/>
          <w:left w:w="98" w:type="dxa"/>
          <w:bottom w:w="98" w:type="dxa"/>
          <w:right w:w="98" w:type="dxa"/>
        </w:tblCellMar>
      </w:tblPr>
      <w:tblGrid>
        <w:gridCol w:w="3009"/>
        <w:gridCol w:w="3009"/>
        <w:gridCol w:w="3008"/>
      </w:tblGrid>
      <w:tr>
        <w:trPr>
          <w:cantSplit/>
          <w:tblHeader/>
        </w:trPr>
        <w:tc>
          <w:tcPr>
            <w:tcW w:w="3009" w:type="dxa"/>
            <w:tcBorders>
              <w:bottom w:val="single" w:color="0A0A0A" w:sz="11" w:space="0"/>
            </w:tcBorders>
            <w:tcMar>
              <w:left w:w="0" w:type="dxa"/>
            </w:tcMar>
          </w:tcPr>
          <w:p>
            <w:pPr>
              <w:pStyle w:val="TableHeading"/>
              <w:spacing w:before="0" w:after="0" w:line="240" w:lineRule="auto"/>
              <w:ind w:left="0" w:right="0" w:firstLine="0"/>
              <w:jc w:val="left"/>
            </w:pPr>
            <w:r>
              <w:rPr>
                <w:b/>
                <w:lang w:val="en-US"/>
              </w:rPr>
              <w:t xml:space="preserve">Rank</w:t>
            </w:r>
          </w:p>
        </w:tc>
        <w:tc>
          <w:tcPr>
            <w:tcW w:w="3009" w:type="dxa"/>
            <w:tcBorders>
              <w:bottom w:val="single" w:color="0A0A0A" w:sz="11" w:space="0"/>
            </w:tcBorders>
          </w:tcPr>
          <w:p>
            <w:pPr>
              <w:pStyle w:val="TableHeading"/>
              <w:spacing w:before="0" w:after="0" w:line="240" w:lineRule="auto"/>
              <w:ind w:left="0" w:right="0" w:firstLine="0"/>
              <w:jc w:val="left"/>
            </w:pPr>
            <w:r>
              <w:rPr>
                <w:b/>
                <w:lang w:val="en-US"/>
              </w:rPr>
              <w:t xml:space="preserve">Practical strategy</w:t>
            </w:r>
          </w:p>
        </w:tc>
        <w:tc>
          <w:tcPr>
            <w:tcW w:w="3008" w:type="dxa"/>
            <w:tcBorders>
              <w:bottom w:val="single" w:color="0A0A0A" w:sz="11" w:space="0"/>
            </w:tcBorders>
          </w:tcPr>
          <w:p>
            <w:pPr>
              <w:pStyle w:val="TableHeading"/>
              <w:spacing w:before="0" w:after="0" w:line="240" w:lineRule="auto"/>
              <w:ind w:left="0" w:right="0" w:firstLine="0"/>
              <w:jc w:val="left"/>
            </w:pPr>
            <w:r>
              <w:rPr>
                <w:b/>
                <w:lang w:val="en-US"/>
              </w:rPr>
              <w:t xml:space="preserve">Main role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1</w:t>
            </w:r>
          </w:p>
        </w:tc>
        <w:tc>
          <w:tcPr>
            <w:tcW w:w="3009" w:type="dxa"/>
          </w:tcPr>
          <w:p>
            <w:pPr>
              <w:pStyle w:val="TableText"/>
              <w:spacing w:before="0" w:after="0" w:line="240" w:lineRule="auto"/>
              <w:ind w:left="0" w:right="0" w:firstLine="0"/>
              <w:jc w:val="left"/>
            </w:pPr>
            <w:r>
              <w:rPr>
                <w:lang w:val="en-US"/>
              </w:rPr>
              <w:t xml:space="preserve">Plan meals around what you have</w:t>
            </w:r>
          </w:p>
        </w:tc>
        <w:tc>
          <w:tcPr>
            <w:tcW w:w="3008" w:type="dxa"/>
          </w:tcPr>
          <w:p>
            <w:pPr>
              <w:pStyle w:val="TableText"/>
              <w:spacing w:before="0" w:after="0" w:line="240" w:lineRule="auto"/>
              <w:ind w:left="0" w:right="0" w:firstLine="0"/>
              <w:jc w:val="left"/>
            </w:pPr>
            <w:r>
              <w:rPr>
                <w:lang w:val="en-US"/>
              </w:rPr>
              <w:t xml:space="preserve">Prevent overbuying</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2</w:t>
            </w:r>
          </w:p>
        </w:tc>
        <w:tc>
          <w:tcPr>
            <w:tcW w:w="3009" w:type="dxa"/>
          </w:tcPr>
          <w:p>
            <w:pPr>
              <w:pStyle w:val="TableText"/>
              <w:spacing w:before="0" w:after="0" w:line="240" w:lineRule="auto"/>
              <w:ind w:left="0" w:right="0" w:firstLine="0"/>
              <w:jc w:val="left"/>
            </w:pPr>
            <w:r>
              <w:rPr>
                <w:lang w:val="en-US"/>
              </w:rPr>
              <w:t xml:space="preserve">Store food to protect freshness</w:t>
            </w:r>
          </w:p>
        </w:tc>
        <w:tc>
          <w:tcPr>
            <w:tcW w:w="3008" w:type="dxa"/>
          </w:tcPr>
          <w:p>
            <w:pPr>
              <w:pStyle w:val="TableText"/>
              <w:spacing w:before="0" w:after="0" w:line="240" w:lineRule="auto"/>
              <w:ind w:left="0" w:right="0" w:firstLine="0"/>
              <w:jc w:val="left"/>
            </w:pPr>
            <w:r>
              <w:rPr>
                <w:lang w:val="en-US"/>
              </w:rPr>
              <w:t xml:space="preserve">Keep food usable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3</w:t>
            </w:r>
          </w:p>
        </w:tc>
        <w:tc>
          <w:tcPr>
            <w:tcW w:w="3009" w:type="dxa"/>
          </w:tcPr>
          <w:p>
            <w:pPr>
              <w:pStyle w:val="TableText"/>
              <w:spacing w:before="0" w:after="0" w:line="240" w:lineRule="auto"/>
              <w:ind w:left="0" w:right="0" w:firstLine="0"/>
              <w:jc w:val="left"/>
            </w:pPr>
            <w:r>
              <w:rPr>
                <w:lang w:val="en-US"/>
              </w:rPr>
              <w:t xml:space="preserve">Make leftovers part of the plan</w:t>
            </w:r>
          </w:p>
        </w:tc>
        <w:tc>
          <w:tcPr>
            <w:tcW w:w="3008" w:type="dxa"/>
          </w:tcPr>
          <w:p>
            <w:pPr>
              <w:pStyle w:val="TableText"/>
              <w:spacing w:before="0" w:after="0" w:line="240" w:lineRule="auto"/>
              <w:ind w:left="0" w:right="0" w:firstLine="0"/>
              <w:jc w:val="left"/>
            </w:pPr>
            <w:r>
              <w:rPr>
                <w:lang w:val="en-US"/>
              </w:rPr>
              <w:t xml:space="preserve">Use cooked food</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4</w:t>
            </w:r>
          </w:p>
        </w:tc>
        <w:tc>
          <w:tcPr>
            <w:tcW w:w="3009" w:type="dxa"/>
          </w:tcPr>
          <w:p>
            <w:pPr>
              <w:pStyle w:val="TableText"/>
              <w:spacing w:before="0" w:after="0" w:line="240" w:lineRule="auto"/>
              <w:ind w:left="0" w:right="0" w:firstLine="0"/>
              <w:jc w:val="left"/>
            </w:pPr>
            <w:r>
              <w:rPr>
                <w:lang w:val="en-US"/>
              </w:rPr>
              <w:t xml:space="preserve">Check your kitchen before shopping</w:t>
            </w:r>
          </w:p>
        </w:tc>
        <w:tc>
          <w:tcPr>
            <w:tcW w:w="3008" w:type="dxa"/>
          </w:tcPr>
          <w:p>
            <w:pPr>
              <w:pStyle w:val="TableText"/>
              <w:spacing w:before="0" w:after="0" w:line="240" w:lineRule="auto"/>
              <w:ind w:left="0" w:right="0" w:firstLine="0"/>
              <w:jc w:val="left"/>
            </w:pPr>
            <w:r>
              <w:rPr>
                <w:lang w:val="en-US"/>
              </w:rPr>
              <w:t xml:space="preserve">Avoid duplicates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5</w:t>
            </w:r>
          </w:p>
        </w:tc>
        <w:tc>
          <w:tcPr>
            <w:tcW w:w="3009" w:type="dxa"/>
          </w:tcPr>
          <w:p>
            <w:pPr>
              <w:pStyle w:val="TableText"/>
              <w:spacing w:before="0" w:after="0" w:line="240" w:lineRule="auto"/>
              <w:ind w:left="0" w:right="0" w:firstLine="0"/>
              <w:jc w:val="left"/>
            </w:pPr>
            <w:r>
              <w:rPr>
                <w:lang w:val="en-US"/>
              </w:rPr>
              <w:t xml:space="preserve">Understand date labels</w:t>
            </w:r>
          </w:p>
        </w:tc>
        <w:tc>
          <w:tcPr>
            <w:tcW w:w="3008" w:type="dxa"/>
          </w:tcPr>
          <w:p>
            <w:pPr>
              <w:pStyle w:val="TableText"/>
              <w:spacing w:before="0" w:after="0" w:line="240" w:lineRule="auto"/>
              <w:ind w:left="0" w:right="0" w:firstLine="0"/>
              <w:jc w:val="left"/>
            </w:pPr>
            <w:r>
              <w:rPr>
                <w:lang w:val="en-US"/>
              </w:rPr>
              <w:t xml:space="preserve">Make informed decisions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6</w:t>
            </w:r>
          </w:p>
        </w:tc>
        <w:tc>
          <w:tcPr>
            <w:tcW w:w="3009" w:type="dxa"/>
          </w:tcPr>
          <w:p>
            <w:pPr>
              <w:pStyle w:val="TableText"/>
              <w:spacing w:before="0" w:after="0" w:line="240" w:lineRule="auto"/>
              <w:ind w:left="0" w:right="0" w:firstLine="0"/>
              <w:jc w:val="left"/>
            </w:pPr>
            <w:r>
              <w:rPr>
                <w:lang w:val="en-US"/>
              </w:rPr>
              <w:t xml:space="preserve">Buy and serve realistic amounts</w:t>
            </w:r>
          </w:p>
        </w:tc>
        <w:tc>
          <w:tcPr>
            <w:tcW w:w="3008" w:type="dxa"/>
          </w:tcPr>
          <w:p>
            <w:pPr>
              <w:pStyle w:val="TableText"/>
              <w:spacing w:before="0" w:after="0" w:line="240" w:lineRule="auto"/>
              <w:ind w:left="0" w:right="0" w:firstLine="0"/>
              <w:jc w:val="left"/>
            </w:pPr>
            <w:r>
              <w:rPr>
                <w:lang w:val="en-US"/>
              </w:rPr>
              <w:t xml:space="preserve">Match food to appetite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7</w:t>
            </w:r>
          </w:p>
        </w:tc>
        <w:tc>
          <w:tcPr>
            <w:tcW w:w="3009" w:type="dxa"/>
          </w:tcPr>
          <w:p>
            <w:pPr>
              <w:pStyle w:val="TableText"/>
              <w:spacing w:before="0" w:after="0" w:line="240" w:lineRule="auto"/>
              <w:ind w:left="0" w:right="0" w:firstLine="0"/>
              <w:jc w:val="left"/>
            </w:pPr>
            <w:r>
              <w:rPr>
                <w:lang w:val="en-US"/>
              </w:rPr>
              <w:t xml:space="preserve">Freeze food you cannot use soon</w:t>
            </w:r>
          </w:p>
        </w:tc>
        <w:tc>
          <w:tcPr>
            <w:tcW w:w="3008" w:type="dxa"/>
          </w:tcPr>
          <w:p>
            <w:pPr>
              <w:pStyle w:val="TableText"/>
              <w:spacing w:before="0" w:after="0" w:line="240" w:lineRule="auto"/>
              <w:ind w:left="0" w:right="0" w:firstLine="0"/>
              <w:jc w:val="left"/>
            </w:pPr>
            <w:r>
              <w:rPr>
                <w:lang w:val="en-US"/>
              </w:rPr>
              <w:t xml:space="preserve">Extend storage time</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8</w:t>
            </w:r>
          </w:p>
        </w:tc>
        <w:tc>
          <w:tcPr>
            <w:tcW w:w="3009" w:type="dxa"/>
          </w:tcPr>
          <w:p>
            <w:pPr>
              <w:pStyle w:val="TableText"/>
              <w:spacing w:before="0" w:after="0" w:line="240" w:lineRule="auto"/>
              <w:ind w:left="0" w:right="0" w:firstLine="0"/>
              <w:jc w:val="left"/>
            </w:pPr>
            <w:r>
              <w:rPr>
                <w:lang w:val="en-US"/>
              </w:rPr>
              <w:t xml:space="preserve">Use flexible recipes for ripe food</w:t>
            </w:r>
          </w:p>
        </w:tc>
        <w:tc>
          <w:tcPr>
            <w:tcW w:w="3008" w:type="dxa"/>
          </w:tcPr>
          <w:p>
            <w:pPr>
              <w:pStyle w:val="TableText"/>
              <w:spacing w:before="0" w:after="0" w:line="240" w:lineRule="auto"/>
              <w:ind w:left="0" w:right="0" w:firstLine="0"/>
              <w:jc w:val="left"/>
            </w:pPr>
            <w:r>
              <w:rPr>
                <w:lang w:val="en-US"/>
              </w:rPr>
              <w:t xml:space="preserve">Rescue ingredients</w:t>
            </w:r>
          </w:p>
        </w:tc>
      </w:tr>
      <w:tr>
        <w:trPr>
          <w:cantSplit/>
        </w:trPr>
        <w:tc>
          <w:tcPr>
            <w:tcW w:w="3009" w:type="dxa"/>
            <w:tcMar>
              <w:left w:w="0" w:type="dxa"/>
            </w:tcMar>
          </w:tcPr>
          <w:p>
            <w:pPr>
              <w:pStyle w:val="TableText"/>
              <w:spacing w:before="0" w:after="0" w:line="240" w:lineRule="auto"/>
              <w:ind w:left="0" w:right="0" w:firstLine="0"/>
              <w:jc w:val="left"/>
            </w:pPr>
            <w:r>
              <w:rPr>
                <w:lang w:val="en-US"/>
              </w:rPr>
              <w:t xml:space="preserve">9</w:t>
            </w:r>
          </w:p>
        </w:tc>
        <w:tc>
          <w:tcPr>
            <w:tcW w:w="3009" w:type="dxa"/>
          </w:tcPr>
          <w:p>
            <w:pPr>
              <w:pStyle w:val="TableText"/>
              <w:spacing w:before="0" w:after="0" w:line="240" w:lineRule="auto"/>
              <w:ind w:left="0" w:right="0" w:firstLine="0"/>
              <w:jc w:val="left"/>
            </w:pPr>
            <w:r>
              <w:rPr>
                <w:lang w:val="en-US"/>
              </w:rPr>
              <w:t xml:space="preserve">Handle unavoidable scraps thoughtfully</w:t>
            </w:r>
          </w:p>
        </w:tc>
        <w:tc>
          <w:tcPr>
            <w:tcW w:w="3008" w:type="dxa"/>
          </w:tcPr>
          <w:p>
            <w:pPr>
              <w:pStyle w:val="TableText"/>
              <w:spacing w:before="0" w:after="0" w:line="240" w:lineRule="auto"/>
              <w:ind w:left="0" w:right="0" w:firstLine="0"/>
              <w:jc w:val="left"/>
            </w:pPr>
            <w:r>
              <w:rPr>
                <w:lang w:val="en-US"/>
              </w:rPr>
              <w:t xml:space="preserve">Keep scraps out of landfill where possible</w:t>
            </w:r>
          </w:p>
        </w:tc>
      </w:tr>
    </w:tbl>
    <w:p>
      <w:pPr>
        <w:pStyle w:val="Heading2"/>
        <w:outlineLvl w:val="1"/>
      </w:pPr>
      <w:r>
        <w:rPr>
          <w:lang w:val="en-US"/>
        </w:rPr>
        <w:t xml:space="preserve">Nine ways to waste less food</w:t>
      </w:r>
    </w:p>
    <w:p>
      <w:pPr>
        <w:pStyle w:val="Heading3"/>
        <w:outlineLvl w:val="2"/>
      </w:pPr>
      <w:r>
        <w:rPr>
          <w:b/>
          <w:lang w:val="en-US"/>
        </w:rPr>
        <w:t xml:space="preserve">1. Plan meals around what you already have</w:t>
      </w:r>
    </w:p>
    <w:p>
      <w:pPr>
        <w:pStyle w:val="Normal"/>
        <w:jc w:val="center"/>
      </w:pPr>
      <w:r>
        <w:drawing>
          <wp:inline xmlns:wp="http://schemas.openxmlformats.org/drawingml/2006/wordprocessingDrawing" distT="0" distB="0" distL="0" distR="0">
            <wp:extent cx="5731510" cy="5731510"/>
            <wp:effectExtent l="0" t="0" r="0" b="0"/>
            <wp:docPr id="1" name="Picture 2" descr="A cook reviews available ingredients while planning household m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cook reviews available ingredients while planning household meals."/>
                    <pic:cNvPicPr/>
                  </pic:nvPicPr>
                  <pic:blipFill>
                    <a:blip xmlns:r="http://schemas.openxmlformats.org/officeDocument/2006/relationships" r:embed="R077842839cda4d7c"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A cook reviews available ingredients while planning household meals.</w:t>
      </w:r>
    </w:p>
    <w:p>
      <w:pPr>
        <w:pStyle w:val="Normal"/>
      </w:pPr>
      <w:r>
        <w:rPr>
          <w:lang w:val="en-US"/>
        </w:rPr>
        <w:t xml:space="preserve">Meal planning earns the top position because it connects what is already in your kitchen with what you intend to buy and eat. Instead of choosing meals first and shopping for every ingredient, check existing food and build a few meals around ingredients that need using. This reduces the chance that a new purchase pushes older food aside.</w:t>
      </w:r>
    </w:p>
    <w:p>
      <w:pPr>
        <w:pStyle w:val="Normal"/>
      </w:pPr>
      <w:r>
        <w:rPr>
          <w:lang w:val="en-US"/>
        </w:rPr>
        <w:t xml:space="preserve">Start with a realistic schedule. Note which meals you expect to eat at home, which nights need quick options, and whether you will have time to cook. Choose recipes that share ingredients without requiring you to buy more than you can use. The EPA recommends checking supplies and planning meals before shopping as source-reduction steps (</w:t>
      </w:r>
      <w:hyperlink xmlns:r="http://schemas.openxmlformats.org/officeDocument/2006/relationships" w:history="true" r:id="R3eedd4f9c6fd44a8">
        <w:r>
          <w:rPr>
            <w:rStyle w:val="Hyperlink"/>
            <w:lang w:val="en-US"/>
          </w:rPr>
          <w:t xml:space="preserve">EPA guidance on preventing wasted food</w:t>
        </w:r>
      </w:hyperlink>
      <w:r>
        <w:rPr>
          <w:lang w:val="en-US"/>
        </w:rPr>
        <w:t xml:space="preserve"> (https://www.epa.gov/sustainable-management-food/prevent-wasted-food-through-source-reduction)</w:t>
      </w:r>
      <w:r>
        <w:rPr>
          <w:lang w:val="en-US"/>
        </w:rPr>
        <w:t xml:space="preserve">; </w:t>
      </w:r>
      <w:hyperlink xmlns:r="http://schemas.openxmlformats.org/officeDocument/2006/relationships" w:history="true" r:id="Rae11093162be4956">
        <w:r>
          <w:rPr>
            <w:rStyle w:val="Hyperlink"/>
            <w:lang w:val="en-US"/>
          </w:rPr>
          <w:t xml:space="preserve">EPA guidance for home</w:t>
        </w:r>
      </w:hyperlink>
      <w:r>
        <w:rPr>
          <w:lang w:val="en-US"/>
        </w:rPr>
        <w:t xml:space="preserve"> (https://www.epa.gov/recycle/preventing-wasted-food-home)</w:t>
      </w:r>
      <w:r>
        <w:rPr>
          <w:lang w:val="en-US"/>
        </w:rPr>
        <w:t xml:space="preserve">).</w:t>
      </w:r>
    </w:p>
    <w:p>
      <w:pPr>
        <w:pStyle w:val="Normal"/>
      </w:pPr>
      <w:r>
        <w:rPr>
          <w:lang w:val="en-US"/>
        </w:rPr>
        <w:t xml:space="preserve">For example, if half a bag of spinach is open, plan to use it in an omelet, soup, or pasta before buying another leafy green. Keep the plan flexible: a meal can shift a day if an ingredient is ripening quickly. This habit ranks first because it prevents waste before it starts, rather than trying to rescue food after it has been forgotten.</w:t>
      </w:r>
    </w:p>
    <w:p>
      <w:pPr>
        <w:pStyle w:val="Heading3"/>
        <w:outlineLvl w:val="2"/>
      </w:pPr>
      <w:r>
        <w:rPr>
          <w:b/>
          <w:lang w:val="en-US"/>
        </w:rPr>
        <w:t xml:space="preserve">2. Store food so you can see and use it</w:t>
      </w:r>
    </w:p>
    <w:p>
      <w:pPr>
        <w:pStyle w:val="Normal"/>
        <w:jc w:val="center"/>
      </w:pPr>
      <w:r>
        <w:drawing>
          <wp:inline xmlns:wp="http://schemas.openxmlformats.org/drawingml/2006/wordprocessingDrawing" distT="0" distB="0" distL="0" distR="0">
            <wp:extent cx="5731510" cy="5731510"/>
            <wp:effectExtent l="0" t="0" r="0" b="0"/>
            <wp:docPr id="2" name="Picture 3" descr="Covered containers and visible produce make refrigerated food easier to track and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ed containers and visible produce make refrigerated food easier to track and use."/>
                    <pic:cNvPicPr/>
                  </pic:nvPicPr>
                  <pic:blipFill>
                    <a:blip xmlns:r="http://schemas.openxmlformats.org/officeDocument/2006/relationships" r:embed="R2ed7b72bda414173"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Covered containers and visible produce make refrigerated food easier to track and use.</w:t>
      </w:r>
    </w:p>
    <w:p>
      <w:pPr>
        <w:pStyle w:val="Normal"/>
      </w:pPr>
      <w:r>
        <w:rPr>
          <w:lang w:val="en-US"/>
        </w:rPr>
        <w:t xml:space="preserve">Good food storage protects quality and makes food less likely to disappear at the back of a shelf. Put foods that should be used soon where they are easy to spot. Keep refrigerated leftovers in covered containers or sealed bags, and check them regularly. FoodSafety.gov recommends these practices as part of reducing waste while maintaining food safety (</w:t>
      </w:r>
      <w:hyperlink xmlns:r="http://schemas.openxmlformats.org/officeDocument/2006/relationships" w:history="true" r:id="Rae63df5a69034c8d">
        <w:r>
          <w:rPr>
            <w:rStyle w:val="Hyperlink"/>
            <w:lang w:val="en-US"/>
          </w:rPr>
          <w:t xml:space="preserve">FoodSafety.gov guidance</w:t>
        </w:r>
      </w:hyperlink>
      <w:r>
        <w:rPr>
          <w:lang w:val="en-US"/>
        </w:rPr>
        <w:t xml:space="preserve"> (https://www.foodsafety.gov/blog/maintain-food-safety-while-cutting-food-waste)</w:t>
      </w:r>
      <w:r>
        <w:rPr>
          <w:lang w:val="en-US"/>
        </w:rPr>
        <w:t xml:space="preserve">).</w:t>
      </w:r>
    </w:p>
    <w:p>
      <w:pPr>
        <w:pStyle w:val="Normal"/>
      </w:pPr>
      <w:r>
        <w:rPr>
          <w:lang w:val="en-US"/>
        </w:rPr>
        <w:t xml:space="preserve">When you put groceries away, group similar items and rotate older food forward. Store products according to package instructions and keep your refrigerator at a safe temperature. For foods that need refrigeration, prompt storage matters; do not leave perishable food out while you unpack everything else. Use containers that suit the amount remaining, so a small portion is not hidden in a large opaque tub.</w:t>
      </w:r>
    </w:p>
    <w:p>
      <w:pPr>
        <w:pStyle w:val="Normal"/>
      </w:pPr>
      <w:r>
        <w:rPr>
          <w:lang w:val="en-US"/>
        </w:rPr>
        <w:t xml:space="preserve">This ranks second because storage is the bridge between buying food and actually eating it. A simple "use soon" area can help household members notice food that needs attention. Check it before choosing a snack or planning tomorrow's meal.</w:t>
      </w:r>
    </w:p>
    <w:p>
      <w:pPr>
        <w:pStyle w:val="Heading3"/>
        <w:outlineLvl w:val="2"/>
      </w:pPr>
      <w:r>
        <w:rPr>
          <w:b/>
          <w:lang w:val="en-US"/>
        </w:rPr>
        <w:t xml:space="preserve">3. Give leftovers a planned next meal</w:t>
      </w:r>
    </w:p>
    <w:p>
      <w:pPr>
        <w:pStyle w:val="Normal"/>
        <w:jc w:val="center"/>
      </w:pPr>
      <w:r>
        <w:drawing>
          <wp:inline xmlns:wp="http://schemas.openxmlformats.org/drawingml/2006/wordprocessingDrawing" distT="0" distB="0" distL="0" distR="0">
            <wp:extent cx="5731510" cy="5731510"/>
            <wp:effectExtent l="0" t="0" r="0" b="0"/>
            <wp:docPr id="3" name="Picture 4" descr="A household member portions dinner leftovers into covered containers for later m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household member portions dinner leftovers into covered containers for later meals."/>
                    <pic:cNvPicPr/>
                  </pic:nvPicPr>
                  <pic:blipFill>
                    <a:blip xmlns:r="http://schemas.openxmlformats.org/officeDocument/2006/relationships" r:embed="Rd94b7e196ff642c4" cstate="print"/>
                    <a:stretch>
                      <a:fillRect/>
                    </a:stretch>
                  </pic:blipFill>
                  <pic:spPr>
                    <a:xfrm>
                      <a:off x="0" y="0"/>
                      <a:ext cx="5731510" cy="5731510"/>
                    </a:xfrm>
                    <a:prstGeom prst="rect">
                      <a:avLst/>
                    </a:prstGeom>
                  </pic:spPr>
                </pic:pic>
              </a:graphicData>
            </a:graphic>
          </wp:inline>
        </w:drawing>
      </w:r>
    </w:p>
    <w:p>
      <w:pPr>
        <w:pStyle w:val="Caption"/>
        <w:jc w:val="center"/>
      </w:pPr>
      <w:r>
        <w:rPr>
          <w:lang w:val="en-US"/>
        </w:rPr>
        <w:t xml:space="preserve">A household member portions dinner leftovers into covered containers for later meals.</w:t>
      </w:r>
    </w:p>
    <w:p>
      <w:pPr>
        <w:pStyle w:val="Normal"/>
      </w:pPr>
      <w:r>
        <w:rPr>
          <w:lang w:val="en-US"/>
        </w:rPr>
        <w:t xml:space="preserve">Leftovers are useful only when someone remembers to eat them. Decide what will happen to extra food before the meal ends: save it for lunch, incorporate it into another dish, or freeze it if it will not be used soon. The USDA encourages serving thoughtfully to reduce food waste, and FoodSafety.gov advises covering and checking refrigerated leftovers (</w:t>
      </w:r>
      <w:hyperlink xmlns:r="http://schemas.openxmlformats.org/officeDocument/2006/relationships" w:history="true" r:id="Rd48be2423fd0418e">
        <w:r>
          <w:rPr>
            <w:rStyle w:val="Hyperlink"/>
            <w:lang w:val="en-US"/>
          </w:rPr>
          <w:t xml:space="preserve">USDA consumer guidance</w:t>
        </w:r>
      </w:hyperlink>
      <w:r>
        <w:rPr>
          <w:lang w:val="en-US"/>
        </w:rPr>
        <w:t xml:space="preserve"> (https://www.usda.gov/about-food/food-safety/food-loss-and-waste/consumers)</w:t>
      </w:r>
      <w:r>
        <w:rPr>
          <w:lang w:val="en-US"/>
        </w:rPr>
        <w:t xml:space="preserve">; </w:t>
      </w:r>
      <w:hyperlink xmlns:r="http://schemas.openxmlformats.org/officeDocument/2006/relationships" w:history="true" r:id="R7be96bab9fc14298">
        <w:r>
          <w:rPr>
            <w:rStyle w:val="Hyperlink"/>
            <w:lang w:val="en-US"/>
          </w:rPr>
          <w:t xml:space="preserve">FoodSafety.gov</w:t>
        </w:r>
      </w:hyperlink>
      <w:r>
        <w:rPr>
          <w:lang w:val="en-US"/>
        </w:rPr>
        <w:t xml:space="preserve"> (https://www.foodsafety.gov/blog/maintain-food-safety-while-cutting-food-waste)</w:t>
      </w:r>
      <w:r>
        <w:rPr>
          <w:lang w:val="en-US"/>
        </w:rPr>
        <w:t xml:space="preserve">).</w:t>
      </w:r>
    </w:p>
    <w:p>
      <w:pPr>
        <w:pStyle w:val="Normal"/>
      </w:pPr>
      <w:r>
        <w:rPr>
          <w:lang w:val="en-US"/>
        </w:rPr>
        <w:t xml:space="preserve">Make leftovers easy to recognize. Store them in meal-sized portions, and place them where they will be seen. If several small portions are left, combine them into a lunch or use them as components in a soup, grain bowl, or frittata, provided they have been handled safely. Label containers with the food name and date if that helps your household keep track.</w:t>
      </w:r>
    </w:p>
    <w:p>
      <w:pPr>
        <w:pStyle w:val="Normal"/>
      </w:pPr>
      <w:r>
        <w:rPr>
          <w:lang w:val="en-US"/>
        </w:rPr>
        <w:t xml:space="preserve">This ranks third because it turns already-prepared food into a future meal, rather than treating it as an afterthought. A practical start is to designate one lunch or dinner each week for planned leftovers. That creates a regular opportunity to clear the refrigerator before cooking something new.</w:t>
      </w:r>
    </w:p>
    <w:p>
      <w:pPr>
        <w:pStyle w:val="Heading3"/>
        <w:outlineLvl w:val="2"/>
      </w:pPr>
      <w:r>
        <w:rPr>
          <w:b/>
          <w:lang w:val="en-US"/>
        </w:rPr>
        <w:t xml:space="preserve">4. Check your kitchen before you shop</w:t>
      </w:r>
    </w:p>
    <w:p>
      <w:pPr>
        <w:pStyle w:val="Normal"/>
      </w:pPr>
      <w:r>
        <w:rPr>
          <w:lang w:val="en-US"/>
        </w:rPr>
        <w:t xml:space="preserve">A quick inventory prevents duplicate purchases and reveals ingredients that should shape the week's menu. Look in the refrigerator, freezer, and cupboards; note open packages and foods nearing the end of their useful life. The EPA specifically recommends checking what you already have as a way to prevent wasted food (</w:t>
      </w:r>
      <w:hyperlink xmlns:r="http://schemas.openxmlformats.org/officeDocument/2006/relationships" w:history="true" r:id="R18da5150c12446a2">
        <w:r>
          <w:rPr>
            <w:rStyle w:val="Hyperlink"/>
            <w:lang w:val="en-US"/>
          </w:rPr>
          <w:t xml:space="preserve">EPA source-reduction guidance</w:t>
        </w:r>
      </w:hyperlink>
      <w:r>
        <w:rPr>
          <w:lang w:val="en-US"/>
        </w:rPr>
        <w:t xml:space="preserve"> (https://www.epa.gov/sustainable-management-food/prevent-wasted-food-through-source-reduction)</w:t>
      </w:r>
      <w:r>
        <w:rPr>
          <w:lang w:val="en-US"/>
        </w:rPr>
        <w:t xml:space="preserve">).</w:t>
      </w:r>
    </w:p>
    <w:p>
      <w:pPr>
        <w:pStyle w:val="Normal"/>
      </w:pPr>
      <w:r>
        <w:rPr>
          <w:lang w:val="en-US"/>
        </w:rPr>
        <w:t xml:space="preserve">Keep a short running list on paper or in a phone note, but make sure it reflects what is actually in the kitchen. Before adding an item, check whether you already have it and whether the amount on hand is enough. This approach ranks fourth because it is quick and supports meal planning, though it works best when you act on what you find.</w:t>
      </w:r>
    </w:p>
    <w:p>
      <w:pPr>
        <w:pStyle w:val="Heading3"/>
        <w:outlineLvl w:val="2"/>
      </w:pPr>
      <w:r>
        <w:rPr>
          <w:b/>
          <w:lang w:val="en-US"/>
        </w:rPr>
        <w:t xml:space="preserve">5. Read date labels with care</w:t>
      </w:r>
    </w:p>
    <w:p>
      <w:pPr>
        <w:pStyle w:val="Normal"/>
      </w:pPr>
      <w:r>
        <w:rPr>
          <w:lang w:val="en-US"/>
        </w:rPr>
        <w:t xml:space="preserve">Date wording can be confusing, and a printed date does not always mean food must automatically be discarded. USDA guidance explains that, with the exception of infant formula, dates on many foods are generally about quality rather than safety. Use the label alongside proper storage and signs of spoilage, and follow handling instructions for the product (</w:t>
      </w:r>
      <w:hyperlink xmlns:r="http://schemas.openxmlformats.org/officeDocument/2006/relationships" w:history="true" r:id="Rf9ff83b4a9054829">
        <w:r>
          <w:rPr>
            <w:rStyle w:val="Hyperlink"/>
            <w:lang w:val="en-US"/>
          </w:rPr>
          <w:t xml:space="preserve">USDA food product dating guidance</w:t>
        </w:r>
      </w:hyperlink>
      <w:r>
        <w:rPr>
          <w:lang w:val="en-US"/>
        </w:rPr>
        <w:t xml:space="preserve"> (https://www.fsis.usda.gov/food-safety/safe-food-handling-and-preparation/food-safety-basics/food-product-dating)</w:t>
      </w:r>
      <w:r>
        <w:rPr>
          <w:lang w:val="en-US"/>
        </w:rPr>
        <w:t xml:space="preserve">).</w:t>
      </w:r>
    </w:p>
    <w:p>
      <w:pPr>
        <w:pStyle w:val="Normal"/>
      </w:pPr>
      <w:r>
        <w:rPr>
          <w:lang w:val="en-US"/>
        </w:rPr>
        <w:t xml:space="preserve">Do not taste food to decide whether it is safe. When food has been mishandled, or you are unsure about its safety, follow food-safety guidance rather than trying to avoid waste at any cost. This ranks fifth because understanding labels can prevent premature disposal, but safety must remain the priority.</w:t>
      </w:r>
    </w:p>
    <w:p>
      <w:pPr>
        <w:pStyle w:val="Heading3"/>
        <w:outlineLvl w:val="2"/>
      </w:pPr>
      <w:r>
        <w:rPr>
          <w:b/>
          <w:lang w:val="en-US"/>
        </w:rPr>
        <w:t xml:space="preserve">6. Buy and serve amounts your household can use</w:t>
      </w:r>
    </w:p>
    <w:p>
      <w:pPr>
        <w:pStyle w:val="Normal"/>
      </w:pPr>
      <w:r>
        <w:rPr>
          <w:lang w:val="en-US"/>
        </w:rPr>
        <w:t xml:space="preserve">Choose quantities that fit your household's routines, storage space, and appetite. A sale or large package is not a good value if part of it spoils unused. The USDA advises making a shopping list and buying only what you need (</w:t>
      </w:r>
      <w:hyperlink xmlns:r="http://schemas.openxmlformats.org/officeDocument/2006/relationships" w:history="true" r:id="Rb09dbb0f114d41aa">
        <w:r>
          <w:rPr>
            <w:rStyle w:val="Hyperlink"/>
            <w:lang w:val="en-US"/>
          </w:rPr>
          <w:t xml:space="preserve">USDA steps to prevent food waste</w:t>
        </w:r>
      </w:hyperlink>
      <w:r>
        <w:rPr>
          <w:lang w:val="en-US"/>
        </w:rPr>
        <w:t xml:space="preserve"> (https://www.usda.gov/sites/default/files/documents/easy-steps-prevent-food-waste-infographic.pdf)</w:t>
      </w:r>
      <w:r>
        <w:rPr>
          <w:lang w:val="en-US"/>
        </w:rPr>
        <w:t xml:space="preserve">).</w:t>
      </w:r>
    </w:p>
    <w:p>
      <w:pPr>
        <w:pStyle w:val="Normal"/>
      </w:pPr>
      <w:r>
        <w:rPr>
          <w:lang w:val="en-US"/>
        </w:rPr>
        <w:t xml:space="preserve">At meals, begin with portions people are likely to finish; diners can take more if they are still hungry. Keep extra food available for seconds rather than putting everything on each plate. This ranks sixth because it addresses two common points of excess: shopping and serving.</w:t>
      </w:r>
    </w:p>
    <w:p>
      <w:pPr>
        <w:pStyle w:val="Heading3"/>
        <w:outlineLvl w:val="2"/>
      </w:pPr>
      <w:r>
        <w:rPr>
          <w:b/>
          <w:lang w:val="en-US"/>
        </w:rPr>
        <w:t xml:space="preserve">7. Freeze food before it is forgotten</w:t>
      </w:r>
    </w:p>
    <w:p>
      <w:pPr>
        <w:pStyle w:val="Normal"/>
      </w:pPr>
      <w:r>
        <w:rPr>
          <w:lang w:val="en-US"/>
        </w:rPr>
        <w:t xml:space="preserve">Freezing can help preserve food you will not use soon. Divide it into portions you can thaw and use, seal it well, and identify what is inside. FoodSafety.gov notes that food kept continuously at 0°F (−18°C) can be stored in a freezer indefinitely from a safety perspective, while recommended freezer times are primarily about quality (</w:t>
      </w:r>
      <w:hyperlink xmlns:r="http://schemas.openxmlformats.org/officeDocument/2006/relationships" w:history="true" r:id="R1cc5a92a72654e23">
        <w:r>
          <w:rPr>
            <w:rStyle w:val="Hyperlink"/>
            <w:lang w:val="en-US"/>
          </w:rPr>
          <w:t xml:space="preserve">FoodSafety.gov cold storage chart</w:t>
        </w:r>
      </w:hyperlink>
      <w:r>
        <w:rPr>
          <w:lang w:val="en-US"/>
        </w:rPr>
        <w:t xml:space="preserve"> (https://www.foodsafety.gov/food-safety-charts/cold-food-storage-charts)</w:t>
      </w:r>
      <w:r>
        <w:rPr>
          <w:lang w:val="en-US"/>
        </w:rPr>
        <w:t xml:space="preserve">).</w:t>
      </w:r>
    </w:p>
    <w:p>
      <w:pPr>
        <w:pStyle w:val="Normal"/>
      </w:pPr>
      <w:r>
        <w:rPr>
          <w:lang w:val="en-US"/>
        </w:rPr>
        <w:t xml:space="preserve">Freeze food while it is still in good condition, not after it has been left too long. This ranks seventh because it is an effective backup, but it depends on remembering what you froze and using it later. Check the freezer as part of meal planning.</w:t>
      </w:r>
    </w:p>
    <w:p>
      <w:pPr>
        <w:pStyle w:val="Heading3"/>
        <w:outlineLvl w:val="2"/>
      </w:pPr>
      <w:r>
        <w:rPr>
          <w:b/>
          <w:lang w:val="en-US"/>
        </w:rPr>
        <w:t xml:space="preserve">8. Use flexible recipes for ripe ingredients</w:t>
      </w:r>
    </w:p>
    <w:p>
      <w:pPr>
        <w:pStyle w:val="Normal"/>
      </w:pPr>
      <w:r>
        <w:rPr>
          <w:lang w:val="en-US"/>
        </w:rPr>
        <w:t xml:space="preserve">Learn a few adaptable meals that can take different vegetables, cooked grains, or proteins. Soups, stir-fries, omelets, and pasta dishes can often accommodate ingredients that need using, while still requiring safe handling and suitable storage. Check ingredients before cooking and leave out anything spoiled.</w:t>
      </w:r>
    </w:p>
    <w:p>
      <w:pPr>
        <w:pStyle w:val="Normal"/>
      </w:pPr>
      <w:r>
        <w:rPr>
          <w:lang w:val="en-US"/>
        </w:rPr>
        <w:t xml:space="preserve">This ranks eighth because it helps rescue food already on hand, though planning and storage can prevent more waste earlier. Start with one flexible recipe your household likes and adapt it to what is ready to use.</w:t>
      </w:r>
    </w:p>
    <w:p>
      <w:pPr>
        <w:pStyle w:val="Heading3"/>
        <w:outlineLvl w:val="2"/>
      </w:pPr>
      <w:r>
        <w:rPr>
          <w:b/>
          <w:lang w:val="en-US"/>
        </w:rPr>
        <w:t xml:space="preserve">9. Handle unavoidable scraps thoughtfully</w:t>
      </w:r>
    </w:p>
    <w:p>
      <w:pPr>
        <w:pStyle w:val="Normal"/>
      </w:pPr>
      <w:r>
        <w:rPr>
          <w:lang w:val="en-US"/>
        </w:rPr>
        <w:t xml:space="preserve">Some food scraps are unavoidable, even with careful planning. Separate scraps suitable for your local composting program, if available, and follow local rules about accepted materials. EPA guidance prioritizes preventing wasted food and then managing what remains through appropriate options (</w:t>
      </w:r>
      <w:hyperlink xmlns:r="http://schemas.openxmlformats.org/officeDocument/2006/relationships" w:history="true" r:id="R674620dfc349475b">
        <w:r>
          <w:rPr>
            <w:rStyle w:val="Hyperlink"/>
            <w:lang w:val="en-US"/>
          </w:rPr>
          <w:t xml:space="preserve">EPA source-reduction guidance</w:t>
        </w:r>
      </w:hyperlink>
      <w:r>
        <w:rPr>
          <w:lang w:val="en-US"/>
        </w:rPr>
        <w:t xml:space="preserve"> (https://www.epa.gov/sustainable-management-food/prevent-wasted-food-through-source-reduction)</w:t>
      </w:r>
      <w:r>
        <w:rPr>
          <w:lang w:val="en-US"/>
        </w:rPr>
        <w:t xml:space="preserve">).</w:t>
      </w:r>
    </w:p>
    <w:p>
      <w:pPr>
        <w:pStyle w:val="Normal"/>
      </w:pPr>
      <w:r>
        <w:rPr>
          <w:lang w:val="en-US"/>
        </w:rPr>
        <w:t xml:space="preserve">Scraps management ranks ninth because it does not replace the higher-priority goal: keeping edible food in meals. Check what your municipality or building accepts before starting a compost system, and keep scraps contained to avoid pests and odors.</w:t>
      </w:r>
    </w:p>
    <w:p>
      <w:pPr>
        <w:pStyle w:val="Heading2"/>
        <w:outlineLvl w:val="1"/>
      </w:pPr>
      <w:r>
        <w:rPr>
          <w:lang w:val="en-US"/>
        </w:rPr>
        <w:t xml:space="preserve">Conclusion: make the routine easy to repeat</w:t>
      </w:r>
    </w:p>
    <w:p>
      <w:pPr>
        <w:pStyle w:val="Normal"/>
        <w:jc w:val="center"/>
      </w:pPr>
      <w:r>
        <w:drawing>
          <wp:inline xmlns:wp="http://schemas.openxmlformats.org/drawingml/2006/wordprocessingDrawing" distT="0" distB="0" distL="0" distR="0">
            <wp:extent cx="5731510" cy="7642013"/>
            <wp:effectExtent l="0" t="0" r="0" b="0"/>
            <wp:docPr id="4" name="Picture 5" descr="A household meal and collected vegetable scraps show how food can be used thoughtfully from preparation through dis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household meal and collected vegetable scraps show how food can be used thoughtfully from preparation through disposal."/>
                    <pic:cNvPicPr/>
                  </pic:nvPicPr>
                  <pic:blipFill>
                    <a:blip xmlns:r="http://schemas.openxmlformats.org/officeDocument/2006/relationships" r:embed="Ra29f07d8a23042ae" cstate="print"/>
                    <a:stretch>
                      <a:fillRect/>
                    </a:stretch>
                  </pic:blipFill>
                  <pic:spPr>
                    <a:xfrm>
                      <a:off x="0" y="0"/>
                      <a:ext cx="5731510" cy="7642013"/>
                    </a:xfrm>
                    <a:prstGeom prst="rect">
                      <a:avLst/>
                    </a:prstGeom>
                  </pic:spPr>
                </pic:pic>
              </a:graphicData>
            </a:graphic>
          </wp:inline>
        </w:drawing>
      </w:r>
    </w:p>
    <w:p>
      <w:pPr>
        <w:pStyle w:val="Caption"/>
        <w:jc w:val="center"/>
      </w:pPr>
      <w:r>
        <w:rPr>
          <w:lang w:val="en-US"/>
        </w:rPr>
        <w:t xml:space="preserve">A household meal and collected vegetable scraps show how food can be used thoughtfully from preparation through disposal.</w:t>
      </w:r>
    </w:p>
    <w:p>
      <w:pPr>
        <w:pStyle w:val="Attribution"/>
        <w:jc w:val="center"/>
      </w:pPr>
      <w:hyperlink xmlns:r="http://schemas.openxmlformats.org/officeDocument/2006/relationships" w:history="true" r:id="R5a85bcb736c040b9">
        <w:r>
          <w:rPr>
            <w:rStyle w:val="Hyperlink"/>
            <w:i/>
            <w:lang w:val="en-US"/>
          </w:rPr>
          <w:t xml:space="preserve">Missvain, via Wikimedia Commons, CC BY 4.0</w:t>
        </w:r>
      </w:hyperlink>
      <w:r>
        <w:rPr>
          <w:i/>
          <w:lang w:val="en-US"/>
        </w:rPr>
        <w:t xml:space="preserve"> (https://creativecommons.org/licenses/by/4.0)</w:t>
      </w:r>
    </w:p>
    <w:p>
      <w:pPr>
        <w:pStyle w:val="Normal"/>
      </w:pPr>
      <w:r>
        <w:rPr>
          <w:lang w:val="en-US"/>
        </w:rPr>
        <w:t xml:space="preserve">The nine ways to reduce food waste work best as a connected routine. Start with meal planning around food you already own, then store it so it stays visible and usable. Make leftovers part of the next meal, understand date labels, and freeze food before it is forgotten. When scraps remain, use a safe, locally suitable option.</w:t>
      </w:r>
    </w:p>
    <w:p>
      <w:pPr>
        <w:pStyle w:val="Normal"/>
      </w:pPr>
      <w:r>
        <w:rPr>
          <w:lang w:val="en-US"/>
        </w:rPr>
        <w:t xml:space="preserve">The most surprising point may be that preventing waste often begins with a small check of the refrigerator, not a complicated new system. A few minutes before shopping can influence what you cook, what you buy, and what gets eaten. Choose one habit to try this week, then add another when it feels manageable.</w:t>
      </w:r>
    </w:p>
    <w:p>
      <w:pPr>
        <w:pStyle w:val="Normal"/>
      </w:pPr>
      <w:r>
        <w:rPr>
          <w:lang w:val="en-US"/>
        </w:rPr>
        <w:t xml:space="preserve">Which of these nine household food-waste habits would make the biggest difference in your kitchen? Share the approach that works for you, or add a practical tip your household has found useful.</w:t>
      </w:r>
    </w:p>
    <w:sectPr>
      <w:footerReference xmlns:r="http://schemas.openxmlformats.org/officeDocument/2006/relationships" w:type="default" r:id="Rc432a90b883242b0"/>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Crimson Text">
    <w:family w:val="roman"/>
    <w:pitch w:val="variable"/>
  </w:font>
  <w:font w:name="Bodoni Moda">
    <w:family w:val="roman"/>
    <w:pitch w:val="variable"/>
  </w:font>
  <w:font w:name="Montserrat">
    <w:family w:val="swiss"/>
    <w:pitch w:val="variable"/>
  </w:font>
  <w:font w:name="IBM Plex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settings.xml><?xml version="1.0" encoding="utf-8"?>
<w:settings xmlns:w="http://schemas.openxmlformats.org/wordprocessingml/2006/main">
  <w:autoHyphenation w:val="true"/>
  <w:docVars>
    <w:docVar w:name="CoverComposition" w:val="fullbleed"/>
  </w:docVars>
</w:settings>
</file>

<file path=word/styles.xml><?xml version="1.0" encoding="utf-8"?>
<w:styles xmlns:w="http://schemas.openxmlformats.org/wordprocessingml/2006/main">
  <w:docDefaults>
    <w:rPrDefault>
      <w:rPr>
        <w:rFonts w:ascii="Crimson Text" w:hAnsi="Crimson Text" w:eastAsia="Crimson Text" w:cs="Crimson Text"/>
        <w:color w:val="161616"/>
        <w:sz w:val="22"/>
        <w:szCs w:val="22"/>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58" w:line="341" w:lineRule="atLeast"/>
      <w:ind w:left="0" w:right="0" w:firstLine="0"/>
      <w:jc w:val="both"/>
    </w:pPr>
    <w:rPr>
      <w:rFonts w:ascii="Crimson Text" w:hAnsi="Crimson Text"/>
      <w:b w:val="false"/>
      <w:bCs w:val="false"/>
      <w:i w:val="false"/>
      <w:iCs w:val="false"/>
      <w:caps w:val="false"/>
      <w:color w:val="161616"/>
      <w:sz w:val="22"/>
      <w:szCs w:val="22"/>
    </w:rPr>
  </w:style>
  <w:style w:type="paragraph" w:styleId="ListParagraph">
    <w:name w:val="List Paragraph"/>
    <w:basedOn w:val="Normal"/>
    <w:qFormat/>
    <w:pPr>
      <w:spacing w:before="0" w:after="66" w:line="341" w:lineRule="atLeast"/>
      <w:ind w:left="0" w:right="0" w:firstLine="0"/>
      <w:jc w:val="both"/>
    </w:pPr>
    <w:rPr>
      <w:rFonts w:ascii="Crimson Text" w:hAnsi="Crimson Text"/>
      <w:b w:val="false"/>
      <w:bCs w:val="false"/>
      <w:i w:val="false"/>
      <w:iCs w:val="false"/>
      <w:caps w:val="false"/>
      <w:color w:val="161616"/>
      <w:sz w:val="22"/>
      <w:szCs w:val="22"/>
    </w:rPr>
  </w:style>
  <w:style w:type="paragraph" w:styleId="Heading1">
    <w:name w:val="Heading 1"/>
    <w:basedOn w:val="Normal"/>
    <w:next w:val="Normal"/>
    <w:qFormat/>
    <w:pPr>
      <w:keepNext/>
      <w:keepLines/>
      <w:pageBreakBefore w:val="true"/>
      <w:suppressAutoHyphens/>
      <w:spacing w:before="0" w:after="290" w:line="556" w:lineRule="atLeast"/>
      <w:ind w:left="0" w:right="0" w:firstLine="0"/>
      <w:jc w:val="left"/>
      <w:outlineLvl w:val="0"/>
    </w:pPr>
    <w:rPr>
      <w:rFonts w:ascii="Bodoni Moda" w:hAnsi="Bodoni Moda"/>
      <w:b w:val="true"/>
      <w:bCs w:val="true"/>
      <w:i w:val="false"/>
      <w:iCs w:val="false"/>
      <w:caps w:val="false"/>
      <w:color w:val="0A0A0A"/>
      <w:sz w:val="48"/>
      <w:szCs w:val="48"/>
    </w:rPr>
  </w:style>
  <w:style w:type="paragraph" w:styleId="Heading2">
    <w:name w:val="Heading 2"/>
    <w:basedOn w:val="Normal"/>
    <w:next w:val="Normal"/>
    <w:qFormat/>
    <w:pPr>
      <w:keepNext/>
      <w:keepLines/>
      <w:pageBreakBefore w:val="false"/>
      <w:pBdr>
        <w:bottom w:val="single" w:color="0A0A0A" w:sz="6" w:space="5"/>
      </w:pBdr>
      <w:suppressAutoHyphens/>
      <w:spacing w:before="480" w:after="160" w:line="334" w:lineRule="atLeast"/>
      <w:ind w:left="0" w:right="0" w:firstLine="0"/>
      <w:jc w:val="left"/>
      <w:outlineLvl w:val="1"/>
    </w:pPr>
    <w:rPr>
      <w:rFonts w:ascii="Bodoni Moda" w:hAnsi="Bodoni Moda"/>
      <w:b w:val="true"/>
      <w:bCs w:val="true"/>
      <w:i w:val="false"/>
      <w:iCs w:val="false"/>
      <w:caps w:val="true"/>
      <w:color w:val="0A0A0A"/>
      <w:spacing w:val="17"/>
      <w:sz w:val="29"/>
      <w:szCs w:val="29"/>
    </w:rPr>
  </w:style>
  <w:style w:type="paragraph" w:styleId="Heading3">
    <w:name w:val="Heading 3"/>
    <w:basedOn w:val="Normal"/>
    <w:next w:val="Normal"/>
    <w:qFormat/>
    <w:pPr>
      <w:keepNext/>
      <w:keepLines/>
      <w:pageBreakBefore w:val="false"/>
      <w:suppressAutoHyphens/>
      <w:spacing w:before="267" w:after="121" w:line="309" w:lineRule="atLeast"/>
      <w:ind w:left="0" w:right="0" w:firstLine="0"/>
      <w:jc w:val="left"/>
      <w:outlineLvl w:val="2"/>
    </w:pPr>
    <w:rPr>
      <w:rFonts w:ascii="Bodoni Moda" w:hAnsi="Bodoni Moda"/>
      <w:b w:val="true"/>
      <w:bCs w:val="true"/>
      <w:i w:val="false"/>
      <w:iCs w:val="false"/>
      <w:caps w:val="false"/>
      <w:color w:val="0A0A0A"/>
      <w:sz w:val="27"/>
      <w:szCs w:val="27"/>
    </w:rPr>
  </w:style>
  <w:style w:type="paragraph" w:styleId="Heading4">
    <w:name w:val="Heading 4"/>
    <w:basedOn w:val="Normal"/>
    <w:next w:val="Normal"/>
    <w:qFormat/>
    <w:pPr>
      <w:keepNext/>
      <w:keepLines/>
      <w:pageBreakBefore w:val="false"/>
      <w:suppressAutoHyphens/>
      <w:spacing w:before="167" w:after="86" w:line="283" w:lineRule="atLeast"/>
      <w:ind w:left="0" w:right="0" w:firstLine="0"/>
      <w:jc w:val="left"/>
      <w:outlineLvl w:val="3"/>
    </w:pPr>
    <w:rPr>
      <w:rFonts w:ascii="Bodoni Moda" w:hAnsi="Bodoni Moda"/>
      <w:b w:val="true"/>
      <w:bCs w:val="true"/>
      <w:i w:val="false"/>
      <w:iCs w:val="false"/>
      <w:caps w:val="false"/>
      <w:color w:val="0A0A0A"/>
      <w:sz w:val="25"/>
      <w:szCs w:val="25"/>
    </w:rPr>
  </w:style>
  <w:style w:type="paragraph" w:styleId="Heading5">
    <w:name w:val="Heading 5"/>
    <w:basedOn w:val="Normal"/>
    <w:next w:val="Normal"/>
    <w:qFormat/>
    <w:pPr>
      <w:keepNext/>
      <w:keepLines/>
      <w:pageBreakBefore w:val="false"/>
      <w:suppressAutoHyphens/>
      <w:spacing w:before="77" w:after="69" w:line="225" w:lineRule="atLeast"/>
      <w:ind w:left="0" w:right="0" w:firstLine="0"/>
      <w:jc w:val="left"/>
      <w:outlineLvl w:val="4"/>
    </w:pPr>
    <w:rPr>
      <w:rFonts w:ascii="Montserrat" w:hAnsi="Montserrat"/>
      <w:b w:val="true"/>
      <w:bCs w:val="true"/>
      <w:i w:val="false"/>
      <w:iCs w:val="false"/>
      <w:caps w:val="true"/>
      <w:color w:val="0A0A0A"/>
      <w:spacing w:val="31"/>
      <w:sz w:val="20"/>
      <w:szCs w:val="20"/>
    </w:rPr>
  </w:style>
  <w:style w:type="paragraph" w:styleId="Heading6">
    <w:name w:val="Heading 6"/>
    <w:basedOn w:val="Normal"/>
    <w:next w:val="Normal"/>
    <w:qFormat/>
    <w:pPr>
      <w:keepNext/>
      <w:keepLines/>
      <w:pageBreakBefore w:val="false"/>
      <w:suppressAutoHyphens/>
      <w:spacing w:before="77" w:after="69" w:line="225" w:lineRule="atLeast"/>
      <w:ind w:left="0" w:right="0" w:firstLine="0"/>
      <w:jc w:val="left"/>
      <w:outlineLvl w:val="5"/>
    </w:pPr>
    <w:rPr>
      <w:rFonts w:ascii="Montserrat" w:hAnsi="Montserrat"/>
      <w:b w:val="true"/>
      <w:bCs w:val="true"/>
      <w:i w:val="false"/>
      <w:iCs w:val="false"/>
      <w:caps w:val="true"/>
      <w:color w:val="0A0A0A"/>
      <w:spacing w:val="31"/>
      <w:sz w:val="20"/>
      <w:szCs w:val="20"/>
    </w:rPr>
  </w:style>
  <w:style w:type="paragraph" w:styleId="DocumentTitle" w:customStyle="true">
    <w:name w:val="Document Title"/>
    <w:basedOn w:val="Normal"/>
    <w:next w:val="Normal"/>
    <w:qFormat/>
    <w:pPr>
      <w:keepNext/>
      <w:keepLines/>
      <w:suppressAutoHyphens/>
      <w:spacing w:before="0" w:after="691" w:line="653" w:lineRule="atLeast"/>
      <w:ind w:left="0" w:right="0" w:firstLine="0"/>
      <w:jc w:val="left"/>
      <w:outlineLvl w:val="0"/>
    </w:pPr>
    <w:rPr>
      <w:rFonts w:ascii="Bodoni Moda" w:hAnsi="Bodoni Moda"/>
      <w:b w:val="true"/>
      <w:bCs w:val="true"/>
      <w:i w:val="false"/>
      <w:iCs w:val="false"/>
      <w:caps w:val="true"/>
      <w:color w:val="0A0A0A"/>
      <w:spacing w:val="6"/>
      <w:sz w:val="63"/>
      <w:szCs w:val="63"/>
    </w:rPr>
  </w:style>
  <w:style w:type="paragraph" w:styleId="TOCHeading">
    <w:name w:val="TOC Heading"/>
    <w:basedOn w:val="Normal"/>
    <w:qFormat/>
    <w:pPr>
      <w:keepNext/>
      <w:keepLines/>
      <w:pBdr>
        <w:bottom w:val="single" w:color="0A0A0A" w:sz="6" w:space="5"/>
      </w:pBdr>
      <w:suppressAutoHyphens/>
      <w:spacing w:before="0" w:after="319" w:line="334" w:lineRule="atLeast"/>
      <w:ind w:left="0" w:right="0" w:firstLine="0"/>
      <w:jc w:val="left"/>
    </w:pPr>
    <w:rPr>
      <w:rFonts w:ascii="Bodoni Moda" w:hAnsi="Bodoni Moda"/>
      <w:b w:val="true"/>
      <w:bCs w:val="true"/>
      <w:i w:val="false"/>
      <w:iCs w:val="false"/>
      <w:caps w:val="true"/>
      <w:color w:val="0A0A0A"/>
      <w:spacing w:val="17"/>
      <w:sz w:val="29"/>
      <w:szCs w:val="29"/>
    </w:rPr>
  </w:style>
  <w:style w:type="paragraph" w:styleId="TOC1">
    <w:name w:val="TOC 1"/>
    <w:basedOn w:val="Normal"/>
    <w:qFormat/>
    <w:pPr>
      <w:keepLines/>
      <w:suppressAutoHyphens/>
      <w:spacing w:before="70" w:after="70" w:line="297" w:lineRule="atLeast"/>
      <w:ind w:left="0" w:right="0" w:firstLine="0"/>
      <w:jc w:val="left"/>
    </w:pPr>
    <w:rPr>
      <w:rFonts w:ascii="Bodoni Moda" w:hAnsi="Bodoni Moda"/>
      <w:b w:val="true"/>
      <w:bCs w:val="true"/>
      <w:i w:val="false"/>
      <w:iCs w:val="false"/>
      <w:caps w:val="false"/>
      <w:color w:val="0A0A0A"/>
      <w:sz w:val="22"/>
      <w:szCs w:val="22"/>
    </w:rPr>
  </w:style>
  <w:style w:type="paragraph" w:styleId="TOC2">
    <w:name w:val="TOC 2"/>
    <w:basedOn w:val="Normal"/>
    <w:qFormat/>
    <w:pPr>
      <w:keepLines/>
      <w:suppressAutoHyphens/>
      <w:spacing w:before="70" w:after="70" w:line="297" w:lineRule="atLeast"/>
      <w:ind w:left="264" w:right="0" w:firstLine="0"/>
      <w:jc w:val="left"/>
    </w:pPr>
    <w:rPr>
      <w:rFonts w:ascii="Crimson Text" w:hAnsi="Crimson Text"/>
      <w:b w:val="false"/>
      <w:bCs w:val="false"/>
      <w:i w:val="false"/>
      <w:iCs w:val="false"/>
      <w:caps w:val="false"/>
      <w:color w:val="161616"/>
      <w:sz w:val="22"/>
      <w:szCs w:val="22"/>
    </w:rPr>
  </w:style>
  <w:style w:type="paragraph" w:styleId="TOC3">
    <w:name w:val="TOC 3"/>
    <w:basedOn w:val="Normal"/>
    <w:qFormat/>
    <w:pPr>
      <w:keepLines/>
      <w:suppressAutoHyphens/>
      <w:spacing w:before="70" w:after="70" w:line="264" w:lineRule="atLeast"/>
      <w:ind w:left="528" w:right="0" w:firstLine="0"/>
      <w:jc w:val="left"/>
    </w:pPr>
    <w:rPr>
      <w:rFonts w:ascii="Crimson Text" w:hAnsi="Crimson Text"/>
      <w:b w:val="false"/>
      <w:bCs w:val="false"/>
      <w:i w:val="false"/>
      <w:iCs w:val="false"/>
      <w:caps w:val="false"/>
      <w:color w:val="5E5E5E"/>
      <w:sz w:val="20"/>
      <w:szCs w:val="20"/>
    </w:rPr>
  </w:style>
  <w:style w:type="paragraph" w:styleId="Caption">
    <w:name w:val="Caption"/>
    <w:basedOn w:val="Normal"/>
    <w:qFormat/>
    <w:pPr>
      <w:suppressAutoHyphens/>
      <w:spacing w:before="108" w:after="158" w:line="274" w:lineRule="atLeast"/>
      <w:ind w:left="0" w:right="0" w:firstLine="0"/>
      <w:jc w:val="center"/>
    </w:pPr>
    <w:rPr>
      <w:rFonts w:ascii="Montserrat" w:hAnsi="Montserrat"/>
      <w:b w:val="false"/>
      <w:bCs w:val="false"/>
      <w:i w:val="false"/>
      <w:iCs w:val="false"/>
      <w:caps w:val="false"/>
      <w:color w:val="5E5E5E"/>
      <w:sz w:val="20"/>
      <w:szCs w:val="20"/>
    </w:rPr>
  </w:style>
  <w:style w:type="paragraph" w:styleId="Attribution" w:customStyle="true">
    <w:name w:val="Attribution"/>
    <w:basedOn w:val="Normal"/>
    <w:qFormat/>
    <w:pPr>
      <w:spacing w:before="0" w:after="158" w:line="234" w:lineRule="atLeast"/>
      <w:ind w:left="0" w:right="0" w:firstLine="0"/>
      <w:jc w:val="center"/>
    </w:pPr>
    <w:rPr>
      <w:rFonts w:ascii="Montserrat" w:hAnsi="Montserrat"/>
      <w:b w:val="false"/>
      <w:bCs w:val="false"/>
      <w:i w:val="true"/>
      <w:iCs w:val="true"/>
      <w:caps w:val="false"/>
      <w:color w:val="5E5E5E"/>
      <w:sz w:val="18"/>
      <w:szCs w:val="18"/>
    </w:rPr>
  </w:style>
  <w:style w:type="paragraph" w:styleId="Quote">
    <w:name w:val="Quote"/>
    <w:basedOn w:val="Normal"/>
    <w:qFormat/>
    <w:pPr>
      <w:spacing w:before="253" w:after="158" w:line="341" w:lineRule="atLeast"/>
      <w:ind w:left="462" w:right="308" w:firstLine="0"/>
      <w:jc w:val="both"/>
    </w:pPr>
    <w:rPr>
      <w:rFonts w:ascii="Crimson Text" w:hAnsi="Crimson Text"/>
      <w:b w:val="false"/>
      <w:bCs w:val="false"/>
      <w:i w:val="true"/>
      <w:iCs w:val="true"/>
      <w:caps w:val="false"/>
      <w:color w:val="262626"/>
      <w:sz w:val="22"/>
      <w:szCs w:val="22"/>
    </w:rPr>
  </w:style>
  <w:style w:type="paragraph" w:styleId="QuoteSource" w:customStyle="true">
    <w:name w:val="Quote Source"/>
    <w:basedOn w:val="Normal"/>
    <w:qFormat/>
    <w:pPr>
      <w:spacing w:before="253" w:after="158" w:line="341" w:lineRule="atLeast"/>
      <w:ind w:left="462" w:right="308" w:firstLine="0"/>
      <w:jc w:val="both"/>
    </w:pPr>
    <w:rPr>
      <w:rFonts w:ascii="Montserrat" w:hAnsi="Montserrat"/>
      <w:b w:val="false"/>
      <w:bCs w:val="false"/>
      <w:i w:val="false"/>
      <w:iCs w:val="false"/>
      <w:caps w:val="false"/>
      <w:color w:val="262626"/>
      <w:sz w:val="20"/>
      <w:szCs w:val="20"/>
    </w:rPr>
  </w:style>
  <w:style w:type="paragraph" w:styleId="PullQuote" w:customStyle="true">
    <w:name w:val="Pull Quote"/>
    <w:basedOn w:val="Normal"/>
    <w:qFormat/>
    <w:pPr>
      <w:keepLines/>
      <w:pBdr>
        <w:top w:val="single" w:color="A8870B" w:sz="11" w:space="9"/>
        <w:bottom w:val="single" w:color="D4D2CB" w:sz="6" w:space="9"/>
      </w:pBdr>
      <w:spacing w:before="354" w:after="354" w:line="372" w:lineRule="atLeast"/>
      <w:ind w:left="0" w:right="0" w:firstLine="0"/>
      <w:jc w:val="left"/>
    </w:pPr>
    <w:rPr>
      <w:rFonts w:ascii="Bodoni Moda" w:hAnsi="Bodoni Moda"/>
      <w:b w:val="false"/>
      <w:bCs w:val="false"/>
      <w:i w:val="false"/>
      <w:iCs w:val="false"/>
      <w:caps w:val="false"/>
      <w:color w:val="0A0A0A"/>
      <w:sz w:val="29"/>
      <w:szCs w:val="29"/>
    </w:rPr>
  </w:style>
  <w:style w:type="paragraph" w:styleId="Callout" w:customStyle="true">
    <w:name w:val="Callout"/>
    <w:basedOn w:val="Normal"/>
    <w:qFormat/>
    <w:pPr>
      <w:pBdr>
        <w:top w:val="single" w:color="F5F4F0" w:sz="2" w:space="9"/>
        <w:left w:val="single" w:color="F5F4F0" w:sz="2" w:space="12"/>
        <w:bottom w:val="single" w:color="F5F4F0" w:sz="2" w:space="9"/>
        <w:right w:val="single" w:color="F5F4F0" w:sz="2" w:space="12"/>
      </w:pBdr>
      <w:shd w:val="clear" w:color="auto" w:fill="F5F4F0"/>
      <w:spacing w:before="253" w:after="158" w:line="341" w:lineRule="atLeast"/>
      <w:ind w:left="236" w:right="236" w:firstLine="0"/>
      <w:jc w:val="left"/>
    </w:pPr>
    <w:rPr>
      <w:rFonts w:ascii="Crimson Text" w:hAnsi="Crimson Text"/>
      <w:b w:val="false"/>
      <w:bCs w:val="false"/>
      <w:i w:val="false"/>
      <w:iCs w:val="false"/>
      <w:caps w:val="false"/>
      <w:color w:val="161616"/>
      <w:sz w:val="22"/>
      <w:szCs w:val="22"/>
    </w:rPr>
  </w:style>
  <w:style w:type="paragraph" w:styleId="CalloutTip" w:customStyle="true">
    <w:name w:val="Callout Tip"/>
    <w:basedOn w:val="Normal"/>
    <w:qFormat/>
    <w:pPr>
      <w:pBdr>
        <w:top w:val="single" w:color="F5F4F0" w:sz="2" w:space="9"/>
        <w:left w:val="single" w:color="F5F4F0" w:sz="2" w:space="12"/>
        <w:bottom w:val="single" w:color="F5F4F0" w:sz="2" w:space="9"/>
        <w:right w:val="single" w:color="F5F4F0" w:sz="2" w:space="12"/>
      </w:pBdr>
      <w:shd w:val="clear" w:color="auto" w:fill="F5F4F0"/>
      <w:spacing w:before="253" w:after="158" w:line="341" w:lineRule="atLeast"/>
      <w:ind w:left="236" w:right="236" w:firstLine="0"/>
      <w:jc w:val="left"/>
    </w:pPr>
    <w:rPr>
      <w:rFonts w:ascii="Crimson Text" w:hAnsi="Crimson Text"/>
      <w:b w:val="false"/>
      <w:bCs w:val="false"/>
      <w:i w:val="false"/>
      <w:iCs w:val="false"/>
      <w:caps w:val="false"/>
      <w:color w:val="161616"/>
      <w:sz w:val="22"/>
      <w:szCs w:val="22"/>
    </w:rPr>
  </w:style>
  <w:style w:type="paragraph" w:styleId="CalloutWarning" w:customStyle="true">
    <w:name w:val="Callout Warning"/>
    <w:basedOn w:val="Normal"/>
    <w:qFormat/>
    <w:pPr>
      <w:pBdr>
        <w:top w:val="single" w:color="F5F4F0" w:sz="2" w:space="9"/>
        <w:left w:val="single" w:color="F5F4F0" w:sz="2" w:space="12"/>
        <w:bottom w:val="single" w:color="F5F4F0" w:sz="2" w:space="9"/>
        <w:right w:val="single" w:color="F5F4F0" w:sz="2" w:space="12"/>
      </w:pBdr>
      <w:shd w:val="clear" w:color="auto" w:fill="F5F4F0"/>
      <w:spacing w:before="253" w:after="158" w:line="341" w:lineRule="atLeast"/>
      <w:ind w:left="236" w:right="236" w:firstLine="0"/>
      <w:jc w:val="left"/>
    </w:pPr>
    <w:rPr>
      <w:rFonts w:ascii="Crimson Text" w:hAnsi="Crimson Text"/>
      <w:b w:val="false"/>
      <w:bCs w:val="false"/>
      <w:i w:val="false"/>
      <w:iCs w:val="false"/>
      <w:caps w:val="false"/>
      <w:color w:val="161616"/>
      <w:sz w:val="22"/>
      <w:szCs w:val="22"/>
    </w:rPr>
  </w:style>
  <w:style w:type="paragraph" w:styleId="CalloutNote" w:customStyle="true">
    <w:name w:val="Callout Note"/>
    <w:basedOn w:val="Normal"/>
    <w:qFormat/>
    <w:pPr>
      <w:pBdr>
        <w:top w:val="single" w:color="F5F4F0" w:sz="2" w:space="9"/>
        <w:left w:val="single" w:color="F5F4F0" w:sz="2" w:space="12"/>
        <w:bottom w:val="single" w:color="F5F4F0" w:sz="2" w:space="9"/>
        <w:right w:val="single" w:color="F5F4F0" w:sz="2" w:space="12"/>
      </w:pBdr>
      <w:shd w:val="clear" w:color="auto" w:fill="F5F4F0"/>
      <w:spacing w:before="253" w:after="158" w:line="341" w:lineRule="atLeast"/>
      <w:ind w:left="236" w:right="236" w:firstLine="0"/>
      <w:jc w:val="left"/>
    </w:pPr>
    <w:rPr>
      <w:rFonts w:ascii="Crimson Text" w:hAnsi="Crimson Text"/>
      <w:b w:val="false"/>
      <w:bCs w:val="false"/>
      <w:i w:val="false"/>
      <w:iCs w:val="false"/>
      <w:caps w:val="false"/>
      <w:color w:val="161616"/>
      <w:sz w:val="22"/>
      <w:szCs w:val="22"/>
    </w:rPr>
  </w:style>
  <w:style w:type="paragraph" w:styleId="Panel" w:customStyle="true">
    <w:name w:val="Panel"/>
    <w:basedOn w:val="Normal"/>
    <w:qFormat/>
    <w:pPr>
      <w:pBdr>
        <w:top w:val="single" w:color="F5F4F0" w:sz="2" w:space="9"/>
        <w:left w:val="single" w:color="0A0A0A" w:sz="24" w:space="12"/>
        <w:bottom w:val="single" w:color="F5F4F0" w:sz="2" w:space="9"/>
        <w:right w:val="single" w:color="F5F4F0" w:sz="2" w:space="12"/>
      </w:pBdr>
      <w:shd w:val="clear" w:color="auto" w:fill="F5F4F0"/>
      <w:spacing w:before="253" w:after="158" w:line="341" w:lineRule="atLeast"/>
      <w:ind w:left="291" w:right="236" w:firstLine="0"/>
      <w:jc w:val="left"/>
    </w:pPr>
    <w:rPr>
      <w:rFonts w:ascii="Crimson Text" w:hAnsi="Crimson Text"/>
      <w:b w:val="false"/>
      <w:bCs w:val="false"/>
      <w:i w:val="false"/>
      <w:iCs w:val="false"/>
      <w:caps w:val="false"/>
      <w:color w:val="161616"/>
      <w:sz w:val="22"/>
      <w:szCs w:val="22"/>
    </w:rPr>
  </w:style>
  <w:style w:type="paragraph" w:styleId="PanelTop" w:customStyle="true">
    <w:name w:val="Panel Top"/>
    <w:basedOn w:val="Normal"/>
    <w:qFormat/>
    <w:pPr>
      <w:pBdr>
        <w:top w:val="single" w:color="0A0A0A" w:sz="24" w:space="9"/>
        <w:left w:val="single" w:color="F5F4F0" w:sz="2" w:space="12"/>
        <w:bottom w:val="single" w:color="F5F4F0" w:sz="2" w:space="9"/>
        <w:right w:val="single" w:color="F5F4F0" w:sz="2" w:space="12"/>
      </w:pBdr>
      <w:shd w:val="clear" w:color="auto" w:fill="F5F4F0"/>
      <w:spacing w:before="253" w:after="158" w:line="341" w:lineRule="atLeast"/>
      <w:ind w:left="236" w:right="236" w:firstLine="0"/>
      <w:jc w:val="left"/>
    </w:pPr>
    <w:rPr>
      <w:rFonts w:ascii="Crimson Text" w:hAnsi="Crimson Text"/>
      <w:b w:val="false"/>
      <w:bCs w:val="false"/>
      <w:i w:val="false"/>
      <w:iCs w:val="false"/>
      <w:caps w:val="false"/>
      <w:color w:val="161616"/>
      <w:sz w:val="22"/>
      <w:szCs w:val="22"/>
    </w:rPr>
  </w:style>
  <w:style w:type="paragraph" w:styleId="Code" w:customStyle="true">
    <w:name w:val="Code"/>
    <w:basedOn w:val="Normal"/>
    <w:qFormat/>
    <w:pPr>
      <w:pBdr>
        <w:top w:val="single" w:color="D4D2CB" w:sz="6" w:space="8"/>
        <w:left w:val="single" w:color="D4D2CB" w:sz="6" w:space="10"/>
        <w:bottom w:val="single" w:color="D4D2CB" w:sz="6" w:space="8"/>
        <w:right w:val="single" w:color="D4D2CB" w:sz="6" w:space="10"/>
      </w:pBdr>
      <w:shd w:val="clear" w:color="auto" w:fill="F5F4F0"/>
      <w:suppressAutoHyphens/>
      <w:spacing w:before="225" w:after="225" w:line="294" w:lineRule="atLeast"/>
      <w:ind w:left="211" w:right="211" w:firstLine="0"/>
      <w:contextualSpacing/>
      <w:jc w:val="left"/>
    </w:pPr>
    <w:rPr>
      <w:rFonts w:ascii="IBM Plex Mono" w:hAnsi="IBM Plex Mono"/>
      <w:b w:val="false"/>
      <w:bCs w:val="false"/>
      <w:i w:val="false"/>
      <w:iCs w:val="false"/>
      <w:caps w:val="false"/>
      <w:color w:val="161616"/>
      <w:sz w:val="20"/>
      <w:szCs w:val="20"/>
    </w:rPr>
  </w:style>
  <w:style w:type="paragraph" w:styleId="TableText" w:customStyle="true">
    <w:name w:val="Table Text"/>
    <w:basedOn w:val="Normal"/>
    <w:qFormat/>
    <w:pPr>
      <w:spacing w:before="0" w:after="0" w:line="278" w:lineRule="atLeast"/>
      <w:ind w:left="0" w:right="0" w:firstLine="0"/>
      <w:jc w:val="left"/>
    </w:pPr>
    <w:rPr>
      <w:rFonts w:ascii="Crimson Text" w:hAnsi="Crimson Text"/>
      <w:b w:val="false"/>
      <w:bCs w:val="false"/>
      <w:i w:val="false"/>
      <w:iCs w:val="false"/>
      <w:caps w:val="false"/>
      <w:color w:val="161616"/>
      <w:sz w:val="20"/>
      <w:szCs w:val="20"/>
    </w:rPr>
  </w:style>
  <w:style w:type="paragraph" w:styleId="TableHeading" w:customStyle="true">
    <w:name w:val="Table Heading"/>
    <w:basedOn w:val="Normal"/>
    <w:qFormat/>
    <w:pPr>
      <w:suppressAutoHyphens/>
      <w:spacing w:before="0" w:after="0" w:line="278" w:lineRule="atLeast"/>
      <w:ind w:left="0" w:right="0" w:firstLine="0"/>
      <w:jc w:val="left"/>
    </w:pPr>
    <w:rPr>
      <w:rFonts w:ascii="Montserrat" w:hAnsi="Montserrat"/>
      <w:b w:val="true"/>
      <w:bCs w:val="true"/>
      <w:i w:val="false"/>
      <w:iCs w:val="false"/>
      <w:caps w:val="false"/>
      <w:color w:val="0A0A0A"/>
      <w:sz w:val="20"/>
      <w:szCs w:val="20"/>
    </w:rPr>
  </w:style>
  <w:style w:type="paragraph" w:styleId="TableRowHeading" w:customStyle="true">
    <w:name w:val="Table Row Heading"/>
    <w:basedOn w:val="Normal"/>
    <w:qFormat/>
    <w:pPr>
      <w:suppressAutoHyphens/>
      <w:spacing w:before="0" w:after="0" w:line="278" w:lineRule="atLeast"/>
      <w:ind w:left="0" w:right="0" w:firstLine="0"/>
      <w:jc w:val="left"/>
    </w:pPr>
    <w:rPr>
      <w:rFonts w:ascii="Montserrat" w:hAnsi="Montserrat"/>
      <w:b w:val="true"/>
      <w:bCs w:val="true"/>
      <w:i w:val="false"/>
      <w:iCs w:val="false"/>
      <w:caps w:val="false"/>
      <w:color w:val="0A0A0A"/>
      <w:sz w:val="20"/>
      <w:szCs w:val="20"/>
    </w:rPr>
  </w:style>
  <w:style w:type="paragraph" w:styleId="Divider" w:customStyle="true">
    <w:name w:val="Divider"/>
    <w:basedOn w:val="Normal"/>
    <w:qFormat/>
    <w:pPr>
      <w:pBdr>
        <w:bottom w:val="single" w:color="D4D2CB" w:sz="6" w:space="0"/>
      </w:pBdr>
      <w:spacing w:before="326" w:after="484" w:line="20" w:lineRule="exact"/>
      <w:ind w:left="0" w:right="0" w:firstLine="0"/>
      <w:jc w:val="left"/>
    </w:pPr>
    <w:rPr>
      <w:rFonts w:ascii="Crimson Text" w:hAnsi="Crimson Text"/>
      <w:b w:val="false"/>
      <w:bCs w:val="false"/>
      <w:i w:val="false"/>
      <w:iCs w:val="false"/>
      <w:caps w:val="false"/>
      <w:color w:val="161616"/>
      <w:sz w:val="2"/>
      <w:szCs w:val="2"/>
    </w:rPr>
  </w:style>
  <w:style w:type="paragraph" w:styleId="SceneBreak" w:customStyle="true">
    <w:name w:val="Scene Break"/>
    <w:basedOn w:val="Normal"/>
    <w:qFormat/>
    <w:pPr>
      <w:keepNext/>
      <w:spacing w:before="308" w:after="308" w:line="240" w:lineRule="auto"/>
      <w:ind w:left="0" w:right="0" w:firstLine="0"/>
      <w:jc w:val="center"/>
    </w:pPr>
    <w:rPr>
      <w:rFonts w:ascii="Crimson Text" w:hAnsi="Crimson Text"/>
      <w:b w:val="false"/>
      <w:bCs w:val="false"/>
      <w:i w:val="false"/>
      <w:iCs w:val="false"/>
      <w:caps w:val="false"/>
      <w:color w:val="A8870B"/>
      <w:sz w:val="25"/>
      <w:szCs w:val="25"/>
    </w:rPr>
  </w:style>
  <w:style w:type="paragraph" w:styleId="HeadingBar" w:customStyle="true">
    <w:name w:val="Heading Bar"/>
    <w:basedOn w:val="Normal"/>
    <w:qFormat/>
    <w:pPr>
      <w:keepNext/>
      <w:spacing w:before="0" w:after="0" w:line="20" w:lineRule="exact"/>
      <w:ind w:left="0" w:right="0" w:firstLine="0"/>
      <w:jc w:val="left"/>
    </w:pPr>
    <w:rPr>
      <w:rFonts w:ascii="Crimson Text" w:hAnsi="Crimson Text"/>
      <w:b w:val="false"/>
      <w:bCs w:val="false"/>
      <w:i w:val="false"/>
      <w:iCs w:val="false"/>
      <w:caps w:val="false"/>
      <w:color w:val="A8870B"/>
      <w:sz w:val="2"/>
      <w:szCs w:val="2"/>
    </w:rPr>
  </w:style>
  <w:style w:type="paragraph" w:styleId="ChapterNumber" w:customStyle="true">
    <w:name w:val="Chapter Number"/>
    <w:basedOn w:val="Normal"/>
    <w:qFormat/>
    <w:pPr>
      <w:keepNext/>
      <w:suppressAutoHyphens/>
      <w:spacing w:before="1296" w:after="106" w:line="288" w:lineRule="auto"/>
      <w:ind w:left="0" w:right="0" w:firstLine="0"/>
      <w:jc w:val="center"/>
    </w:pPr>
    <w:rPr>
      <w:rFonts w:ascii="Montserrat" w:hAnsi="Montserrat"/>
      <w:b w:val="true"/>
      <w:bCs w:val="true"/>
      <w:i w:val="false"/>
      <w:iCs w:val="false"/>
      <w:caps w:val="true"/>
      <w:color w:val="7A5F0A"/>
      <w:spacing w:val="32"/>
      <w:sz w:val="18"/>
      <w:szCs w:val="18"/>
    </w:rPr>
  </w:style>
  <w:style w:type="paragraph" w:styleId="ChapterTitle" w:customStyle="true">
    <w:name w:val="Chapter Title"/>
    <w:basedOn w:val="Normal"/>
    <w:next w:val="Normal"/>
    <w:qFormat/>
    <w:pPr>
      <w:keepNext/>
      <w:keepLines/>
      <w:suppressAutoHyphens/>
      <w:spacing w:before="0" w:after="352" w:line="602" w:lineRule="atLeast"/>
      <w:ind w:left="0" w:right="0" w:firstLine="0"/>
      <w:jc w:val="center"/>
      <w:outlineLvl w:val="0"/>
    </w:pPr>
    <w:rPr>
      <w:rFonts w:ascii="Bodoni Moda" w:hAnsi="Bodoni Moda"/>
      <w:b w:val="true"/>
      <w:bCs w:val="true"/>
      <w:i w:val="false"/>
      <w:iCs w:val="false"/>
      <w:caps w:val="true"/>
      <w:color w:val="0A0A0A"/>
      <w:spacing w:val="5"/>
      <w:sz w:val="52"/>
      <w:szCs w:val="52"/>
    </w:rPr>
  </w:style>
  <w:style w:type="paragraph" w:styleId="Title">
    <w:name w:val="Title"/>
    <w:basedOn w:val="Normal"/>
    <w:qFormat/>
    <w:pPr>
      <w:keepNext/>
      <w:suppressAutoHyphens/>
      <w:spacing w:before="0" w:after="0" w:line="730" w:lineRule="atLeast"/>
      <w:ind w:left="0" w:right="0" w:firstLine="0"/>
      <w:jc w:val="left"/>
    </w:pPr>
    <w:rPr>
      <w:rFonts w:ascii="Bodoni Moda" w:hAnsi="Bodoni Moda"/>
      <w:b w:val="true"/>
      <w:bCs w:val="true"/>
      <w:i w:val="false"/>
      <w:iCs w:val="false"/>
      <w:caps w:val="true"/>
      <w:color w:val="FFFFFF"/>
      <w:spacing w:val="7"/>
      <w:sz w:val="70"/>
      <w:szCs w:val="70"/>
    </w:rPr>
  </w:style>
  <w:style w:type="paragraph" w:styleId="Subtitle">
    <w:name w:val="Subtitle"/>
    <w:basedOn w:val="Normal"/>
    <w:qFormat/>
    <w:pPr>
      <w:keepNext/>
      <w:suppressAutoHyphens/>
      <w:spacing w:before="154" w:after="0" w:line="383" w:lineRule="atLeast"/>
      <w:ind w:left="0" w:right="0" w:firstLine="0"/>
      <w:jc w:val="left"/>
    </w:pPr>
    <w:rPr>
      <w:rFonts w:ascii="Bodoni Moda" w:hAnsi="Bodoni Moda"/>
      <w:b w:val="false"/>
      <w:bCs w:val="false"/>
      <w:i w:val="false"/>
      <w:iCs w:val="false"/>
      <w:caps w:val="false"/>
      <w:color w:val="C9A227"/>
      <w:sz w:val="29"/>
      <w:szCs w:val="29"/>
    </w:rPr>
  </w:style>
  <w:style w:type="paragraph" w:styleId="CoverDescription" w:customStyle="true">
    <w:name w:val="Cover Description"/>
    <w:basedOn w:val="Normal"/>
    <w:qFormat/>
    <w:pPr>
      <w:spacing w:before="308" w:after="0" w:line="330" w:lineRule="atLeast"/>
      <w:ind w:left="0" w:right="0" w:firstLine="0"/>
      <w:jc w:val="left"/>
    </w:pPr>
    <w:rPr>
      <w:rFonts w:ascii="Crimson Text" w:hAnsi="Crimson Text"/>
      <w:b w:val="false"/>
      <w:bCs w:val="false"/>
      <w:i w:val="false"/>
      <w:iCs w:val="false"/>
      <w:caps w:val="false"/>
      <w:color w:val="C9C4B8"/>
      <w:sz w:val="22"/>
      <w:szCs w:val="22"/>
    </w:rPr>
  </w:style>
  <w:style w:type="paragraph" w:styleId="CoverMeta" w:customStyle="true">
    <w:name w:val="Cover Meta"/>
    <w:basedOn w:val="Normal"/>
    <w:qFormat/>
    <w:pPr>
      <w:pBdr>
        <w:top w:val="single" w:color="C9C4B8" w:sz="6" w:space="9"/>
      </w:pBdr>
      <w:spacing w:before="154" w:after="0" w:line="274" w:lineRule="atLeast"/>
      <w:ind w:left="0" w:right="0" w:firstLine="0"/>
      <w:jc w:val="left"/>
    </w:pPr>
    <w:rPr>
      <w:rFonts w:ascii="Montserrat" w:hAnsi="Montserrat"/>
      <w:b w:val="false"/>
      <w:bCs w:val="false"/>
      <w:i w:val="false"/>
      <w:iCs w:val="false"/>
      <w:caps w:val="false"/>
      <w:color w:val="C9C4B8"/>
      <w:sz w:val="20"/>
      <w:szCs w:val="20"/>
    </w:rPr>
  </w:style>
  <w:style w:type="paragraph" w:styleId="CoverRule" w:customStyle="true">
    <w:name w:val="Cover Rule"/>
    <w:basedOn w:val="Normal"/>
    <w:qFormat/>
    <w:pPr>
      <w:keepNext/>
      <w:spacing w:before="0" w:after="0" w:line="20" w:lineRule="exact"/>
      <w:ind w:left="0" w:right="0" w:firstLine="0"/>
      <w:jc w:val="left"/>
    </w:pPr>
    <w:rPr>
      <w:rFonts w:ascii="Crimson Text" w:hAnsi="Crimson Text"/>
      <w:b w:val="false"/>
      <w:bCs w:val="false"/>
      <w:i w:val="false"/>
      <w:iCs w:val="false"/>
      <w:caps w:val="false"/>
      <w:color w:val="C9A227"/>
      <w:sz w:val="2"/>
      <w:szCs w:val="2"/>
    </w:rPr>
  </w:style>
  <w:style w:type="paragraph" w:styleId="Header">
    <w:name w:val="Header"/>
    <w:basedOn w:val="Normal"/>
    <w:qFormat/>
    <w:pPr>
      <w:suppressAutoHyphens/>
      <w:spacing w:before="0" w:after="0" w:line="288" w:lineRule="auto"/>
      <w:ind w:left="0" w:right="0" w:firstLine="0"/>
      <w:jc w:val="left"/>
    </w:pPr>
    <w:rPr>
      <w:rFonts w:ascii="Montserrat" w:hAnsi="Montserrat"/>
      <w:b w:val="false"/>
      <w:bCs w:val="false"/>
      <w:i w:val="false"/>
      <w:iCs w:val="false"/>
      <w:caps w:val="false"/>
      <w:color w:val="5E5E5E"/>
      <w:sz w:val="18"/>
      <w:szCs w:val="18"/>
    </w:rPr>
  </w:style>
  <w:style w:type="paragraph" w:styleId="Footer">
    <w:name w:val="Footer"/>
    <w:basedOn w:val="Normal"/>
    <w:qFormat/>
    <w:pPr>
      <w:suppressAutoHyphens/>
      <w:spacing w:before="0" w:after="0" w:line="288" w:lineRule="auto"/>
      <w:ind w:left="0" w:right="0" w:firstLine="0"/>
      <w:jc w:val="left"/>
    </w:pPr>
    <w:rPr>
      <w:rFonts w:ascii="Montserrat" w:hAnsi="Montserrat"/>
      <w:b w:val="false"/>
      <w:bCs w:val="false"/>
      <w:i w:val="false"/>
      <w:iCs w:val="false"/>
      <w:caps w:val="false"/>
      <w:color w:val="5E5E5E"/>
      <w:sz w:val="18"/>
      <w:szCs w:val="18"/>
    </w:rPr>
  </w:style>
  <w:style w:type="character" w:styleId="InlineCode" w:customStyle="true">
    <w:name w:val="Inline Code"/>
    <w:basedOn w:val="DefaultParagraphFont"/>
    <w:uiPriority w:val="99"/>
    <w:unhideWhenUsed/>
    <w:rPr>
      <w:rFonts w:ascii="IBM Plex Mono" w:hAnsi="IBM Plex Mono"/>
      <w:color w:val="161616"/>
      <w:sz w:val="19"/>
      <w:szCs w:val="19"/>
      <w:shd w:val="clear" w:color="auto" w:fill="F5F4F0"/>
    </w:rPr>
  </w:style>
  <w:style w:type="character" w:styleId="Hyperlink">
    <w:name w:val="Hyperlink"/>
    <w:basedOn w:val="DefaultParagraphFont"/>
    <w:uiPriority w:val="99"/>
    <w:unhideWhenUsed/>
    <w:rPr>
      <w:color w:val="7A5F0A"/>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177c6eeaf1644aa4" /><Relationship Type="http://schemas.openxmlformats.org/officeDocument/2006/relationships/footer" Target="/word/footer1.xml" Id="Rc432a90b883242b0" /><Relationship Type="http://schemas.openxmlformats.org/officeDocument/2006/relationships/hyperlink" Target="https://www.epa.gov/recycle/preventing-wasted-food-home" TargetMode="External" Id="R70c6350104a1436d" /><Relationship Type="http://schemas.openxmlformats.org/officeDocument/2006/relationships/hyperlink" Target="https://www.usda.gov/foodlossandwaste/consumers" TargetMode="External" Id="R9d84c69afdbc41a3" /><Relationship Type="http://schemas.openxmlformats.org/officeDocument/2006/relationships/hyperlink" Target="https://www.foodsafety.gov/blog/maintain-food-safety-while-cutting-food-waste" TargetMode="External" Id="Rb2cbf2cf66744761" /><Relationship Type="http://schemas.openxmlformats.org/officeDocument/2006/relationships/image" Target="/media/image.jpg" Id="R077842839cda4d7c" /><Relationship Type="http://schemas.openxmlformats.org/officeDocument/2006/relationships/hyperlink" Target="https://www.epa.gov/sustainable-management-food/prevent-wasted-food-through-source-reduction" TargetMode="External" Id="R3eedd4f9c6fd44a8" /><Relationship Type="http://schemas.openxmlformats.org/officeDocument/2006/relationships/hyperlink" Target="https://www.epa.gov/recycle/preventing-wasted-food-home" TargetMode="External" Id="Rae11093162be4956" /><Relationship Type="http://schemas.openxmlformats.org/officeDocument/2006/relationships/image" Target="/media/image2.jpg" Id="R2ed7b72bda414173" /><Relationship Type="http://schemas.openxmlformats.org/officeDocument/2006/relationships/hyperlink" Target="https://www.foodsafety.gov/blog/maintain-food-safety-while-cutting-food-waste" TargetMode="External" Id="Rae63df5a69034c8d" /><Relationship Type="http://schemas.openxmlformats.org/officeDocument/2006/relationships/image" Target="/media/image3.jpg" Id="Rd94b7e196ff642c4" /><Relationship Type="http://schemas.openxmlformats.org/officeDocument/2006/relationships/hyperlink" Target="https://www.usda.gov/about-food/food-safety/food-loss-and-waste/consumers" TargetMode="External" Id="Rd48be2423fd0418e" /><Relationship Type="http://schemas.openxmlformats.org/officeDocument/2006/relationships/hyperlink" Target="https://www.foodsafety.gov/blog/maintain-food-safety-while-cutting-food-waste" TargetMode="External" Id="R7be96bab9fc14298" /><Relationship Type="http://schemas.openxmlformats.org/officeDocument/2006/relationships/hyperlink" Target="https://www.epa.gov/sustainable-management-food/prevent-wasted-food-through-source-reduction" TargetMode="External" Id="R18da5150c12446a2" /><Relationship Type="http://schemas.openxmlformats.org/officeDocument/2006/relationships/hyperlink" Target="https://www.fsis.usda.gov/food-safety/safe-food-handling-and-preparation/food-safety-basics/food-product-dating" TargetMode="External" Id="Rf9ff83b4a9054829" /><Relationship Type="http://schemas.openxmlformats.org/officeDocument/2006/relationships/hyperlink" Target="https://www.usda.gov/sites/default/files/documents/easy-steps-prevent-food-waste-infographic.pdf" TargetMode="External" Id="Rb09dbb0f114d41aa" /><Relationship Type="http://schemas.openxmlformats.org/officeDocument/2006/relationships/hyperlink" Target="https://www.foodsafety.gov/food-safety-charts/cold-food-storage-charts" TargetMode="External" Id="R1cc5a92a72654e23" /><Relationship Type="http://schemas.openxmlformats.org/officeDocument/2006/relationships/hyperlink" Target="https://www.epa.gov/sustainable-management-food/prevent-wasted-food-through-source-reduction" TargetMode="External" Id="R674620dfc349475b" /><Relationship Type="http://schemas.openxmlformats.org/officeDocument/2006/relationships/image" Target="/media/image4.jpg" Id="Ra29f07d8a23042ae" /><Relationship Type="http://schemas.openxmlformats.org/officeDocument/2006/relationships/hyperlink" Target="https://creativecommons.org/licenses/by/4.0" TargetMode="External" Id="R5a85bcb736c040b9" /><Relationship Type="http://schemas.openxmlformats.org/officeDocument/2006/relationships/fontTable" Target="/word/fontTable.xml" Id="Re0eccb3f7bdb4392" /><Relationship Type="http://schemas.openxmlformats.org/officeDocument/2006/relationships/settings" Target="/word/settings.xml" Id="R727060256dc44bcc" /></Relationships>
</file>