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5d1bb644a8b44d3" /></Relationships>
</file>

<file path=word/document.xml><?xml version="1.0" encoding="utf-8"?>
<w:document xmlns:w="http://schemas.openxmlformats.org/wordprocessingml/2006/main">
  <w:background w:color="FBF6EA"/>
  <w:body>
    <w:p>
      <w:pPr>
        <w:pStyle w:val="DocumentTitle"/>
        <w:outlineLvl w:val="0"/>
      </w:pPr>
      <w:r>
        <w:rPr>
          <w:lang w:val="en-US"/>
        </w:rPr>
        <w:t xml:space="preserve">Preparing a useful project handoff</w:t>
      </w:r>
    </w:p>
    <w:p>
      <w:pPr>
        <w:pStyle w:val="FirstParagraph"/>
      </w:pPr>
      <w:r>
        <w:rPr>
          <w:lang w:val="en-US"/>
        </w:rPr>
        <w:t xml:space="preserve">This short manuscript is a hand-authored demonstration for Folio import and export. The project and people are fictional. It is not a customer book or AI-generated writing.</w:t>
      </w:r>
    </w:p>
    <w:p>
      <w:pPr>
        <w:pStyle w:val="Heading2"/>
        <w:outlineLvl w:val="1"/>
      </w:pPr>
      <w:r>
        <w:rPr>
          <w:lang w:val="en-US"/>
        </w:rPr>
        <w:t xml:space="preserve">Start with the decision</w:t>
      </w:r>
    </w:p>
    <w:p>
      <w:pPr>
        <w:pStyle w:val="FirstParagraph"/>
      </w:pPr>
      <w:r>
        <w:rPr>
          <w:lang w:val="en-US"/>
        </w:rPr>
        <w:t xml:space="preserve">Mara is handing an internal website project to Joel. The pages are published, but the work is not finished: someone must own support requests, approve future edits and decide what happens when a page becomes obsolete. A useful handoff tells Joel which decisions he can make and where he needs help.</w:t>
      </w:r>
    </w:p>
    <w:p>
      <w:pPr>
        <w:pStyle w:val="Normal"/>
      </w:pPr>
      <w:r>
        <w:rPr>
          <w:lang w:val="en-US"/>
        </w:rPr>
        <w:t xml:space="preserve">The team first writes a one-page operating note. It names the owner of the public inventory, the location of the source files and the next review date. The note is deliberately shorter than the project history. A successor needs the current state before the reasons behind every past choice.</w:t>
      </w:r>
    </w:p>
    <w:p>
      <w:pPr>
        <w:pStyle w:val="Heading2"/>
        <w:outlineLvl w:val="1"/>
      </w:pPr>
      <w:r>
        <w:rPr>
          <w:lang w:val="en-US"/>
        </w:rPr>
        <w:t xml:space="preserve">A small ownership table</w:t>
      </w:r>
    </w:p>
    <w:tbl>
      <w:tblPr>
        <w:tblW w:w="9026" w:type="dxa"/>
        <w:tblInd w:w="0" w:type="dxa"/>
        <w:tblBorders>
          <w:top w:val="single" w:color="4A3524" w:sz="11"/>
          <w:left w:val="nil"/>
          <w:bottom w:val="single" w:color="4A3524" w:sz="11"/>
          <w:right w:val="nil"/>
          <w:insideH w:val="nil"/>
          <w:insideV w:val="nil"/>
        </w:tblBorders>
        <w:tblLayout w:type="fixed"/>
        <w:tblCellMar>
          <w:top w:w="102" w:type="dxa"/>
          <w:left w:w="113" w:type="dxa"/>
          <w:bottom w:w="102" w:type="dxa"/>
          <w:right w:w="113" w:type="dxa"/>
        </w:tblCellMar>
      </w:tblPr>
      <w:tblGrid>
        <w:gridCol w:w="3009"/>
        <w:gridCol w:w="3009"/>
        <w:gridCol w:w="3008"/>
      </w:tblGrid>
      <w:tr>
        <w:trPr>
          <w:cantSplit/>
          <w:tblHeader/>
        </w:trPr>
        <w:tc>
          <w:tcPr>
            <w:tcW w:w="3009" w:type="dxa"/>
            <w:tcBorders>
              <w:bottom w:val="single" w:color="4A3524" w:sz="6" w:space="0"/>
            </w:tcBorders>
            <w:tcMar>
              <w:left w:w="0" w:type="dxa"/>
            </w:tcMar>
          </w:tcPr>
          <w:p>
            <w:pPr>
              <w:pStyle w:val="TableHeading"/>
              <w:spacing w:before="0" w:after="0" w:line="240" w:lineRule="auto"/>
              <w:ind w:left="0" w:right="0" w:firstLine="0"/>
              <w:jc w:val="left"/>
            </w:pPr>
            <w:r>
              <w:rPr>
                <w:b/>
                <w:lang w:val="en-US"/>
              </w:rPr>
              <w:t xml:space="preserve">Item</w:t>
            </w:r>
          </w:p>
        </w:tc>
        <w:tc>
          <w:tcPr>
            <w:tcW w:w="3009" w:type="dxa"/>
            <w:tcBorders>
              <w:bottom w:val="single" w:color="4A3524" w:sz="6" w:space="0"/>
            </w:tcBorders>
          </w:tcPr>
          <w:p>
            <w:pPr>
              <w:pStyle w:val="TableHeading"/>
              <w:spacing w:before="0" w:after="0" w:line="240" w:lineRule="auto"/>
              <w:ind w:left="0" w:right="0" w:firstLine="0"/>
              <w:jc w:val="left"/>
            </w:pPr>
            <w:r>
              <w:rPr>
                <w:b/>
                <w:lang w:val="en-US"/>
              </w:rPr>
              <w:t xml:space="preserve">Owner</w:t>
            </w:r>
          </w:p>
        </w:tc>
        <w:tc>
          <w:tcPr>
            <w:tcW w:w="3008" w:type="dxa"/>
            <w:tcBorders>
              <w:bottom w:val="single" w:color="4A3524" w:sz="6" w:space="0"/>
            </w:tcBorders>
          </w:tcPr>
          <w:p>
            <w:pPr>
              <w:pStyle w:val="TableHeading"/>
              <w:spacing w:before="0" w:after="0" w:line="240" w:lineRule="auto"/>
              <w:ind w:left="0" w:right="0" w:firstLine="0"/>
              <w:jc w:val="left"/>
            </w:pPr>
            <w:r>
              <w:rPr>
                <w:b/>
                <w:lang w:val="en-US"/>
              </w:rPr>
              <w:t xml:space="preserve">Next check</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Published page inventory</w:t>
            </w:r>
          </w:p>
        </w:tc>
        <w:tc>
          <w:tcPr>
            <w:tcW w:w="3009" w:type="dxa"/>
          </w:tcPr>
          <w:p>
            <w:pPr>
              <w:pStyle w:val="TableText"/>
              <w:spacing w:before="0" w:after="0" w:line="240" w:lineRule="auto"/>
              <w:ind w:left="0" w:right="0" w:firstLine="0"/>
              <w:jc w:val="left"/>
            </w:pPr>
            <w:r>
              <w:rPr>
                <w:lang w:val="en-US"/>
              </w:rPr>
              <w:t xml:space="preserve">Joel</w:t>
            </w:r>
          </w:p>
        </w:tc>
        <w:tc>
          <w:tcPr>
            <w:tcW w:w="3008" w:type="dxa"/>
          </w:tcPr>
          <w:p>
            <w:pPr>
              <w:pStyle w:val="TableText"/>
              <w:spacing w:before="0" w:after="0" w:line="240" w:lineRule="auto"/>
              <w:ind w:left="0" w:right="0" w:firstLine="0"/>
              <w:jc w:val="left"/>
            </w:pPr>
            <w:r>
              <w:rPr>
                <w:lang w:val="en-US"/>
              </w:rPr>
              <w:t xml:space="preserve">First Monday each month</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Product facts</w:t>
            </w:r>
          </w:p>
        </w:tc>
        <w:tc>
          <w:tcPr>
            <w:tcW w:w="3009" w:type="dxa"/>
          </w:tcPr>
          <w:p>
            <w:pPr>
              <w:pStyle w:val="TableText"/>
              <w:spacing w:before="0" w:after="0" w:line="240" w:lineRule="auto"/>
              <w:ind w:left="0" w:right="0" w:firstLine="0"/>
              <w:jc w:val="left"/>
            </w:pPr>
            <w:r>
              <w:rPr>
                <w:lang w:val="en-US"/>
              </w:rPr>
              <w:t xml:space="preserve">Mara</w:t>
            </w:r>
          </w:p>
        </w:tc>
        <w:tc>
          <w:tcPr>
            <w:tcW w:w="3008" w:type="dxa"/>
          </w:tcPr>
          <w:p>
            <w:pPr>
              <w:pStyle w:val="TableText"/>
              <w:spacing w:before="0" w:after="0" w:line="240" w:lineRule="auto"/>
              <w:ind w:left="0" w:right="0" w:firstLine="0"/>
              <w:jc w:val="left"/>
            </w:pPr>
            <w:r>
              <w:rPr>
                <w:lang w:val="en-US"/>
              </w:rPr>
              <w:t xml:space="preserve">Before each release</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Broken links</w:t>
            </w:r>
          </w:p>
        </w:tc>
        <w:tc>
          <w:tcPr>
            <w:tcW w:w="3009" w:type="dxa"/>
          </w:tcPr>
          <w:p>
            <w:pPr>
              <w:pStyle w:val="TableText"/>
              <w:spacing w:before="0" w:after="0" w:line="240" w:lineRule="auto"/>
              <w:ind w:left="0" w:right="0" w:firstLine="0"/>
              <w:jc w:val="left"/>
            </w:pPr>
            <w:r>
              <w:rPr>
                <w:lang w:val="en-US"/>
              </w:rPr>
              <w:t xml:space="preserve">Support lead</w:t>
            </w:r>
          </w:p>
        </w:tc>
        <w:tc>
          <w:tcPr>
            <w:tcW w:w="3008" w:type="dxa"/>
          </w:tcPr>
          <w:p>
            <w:pPr>
              <w:pStyle w:val="TableText"/>
              <w:spacing w:before="0" w:after="0" w:line="240" w:lineRule="auto"/>
              <w:ind w:left="0" w:right="0" w:firstLine="0"/>
              <w:jc w:val="left"/>
            </w:pPr>
            <w:r>
              <w:rPr>
                <w:lang w:val="en-US"/>
              </w:rPr>
              <w:t xml:space="preserve">After each deployment</w:t>
            </w:r>
          </w:p>
        </w:tc>
      </w:tr>
    </w:tbl>
    <w:p>
      <w:pPr>
        <w:pStyle w:val="FirstParagraph"/>
      </w:pPr>
      <w:r>
        <w:rPr>
          <w:lang w:val="en-US"/>
        </w:rPr>
        <w:t xml:space="preserve">The names and review dates are invented. The table demonstrates how an imported document’s structure appears in exported formats; it does not assert that Folio creates or enforces these assignments.</w:t>
      </w:r>
    </w:p>
    <w:p>
      <w:pPr>
        <w:pStyle w:val="Heading2"/>
        <w:outlineLvl w:val="1"/>
      </w:pPr>
      <w:r>
        <w:rPr>
          <w:lang w:val="en-US"/>
        </w:rPr>
        <w:t xml:space="preserve">Write down the boundaries</w:t>
      </w:r>
    </w:p>
    <w:p>
      <w:pPr>
        <w:pStyle w:val="ListParagraph"/>
        <w:numPr>
          <w:ilvl w:val="0"/>
          <w:numId w:val="1"/>
        </w:numPr>
        <w:ind w:left="360" w:hanging="240"/>
      </w:pPr>
      <w:r>
        <w:rPr>
          <w:lang w:val="en-US"/>
        </w:rPr>
        <w:t xml:space="preserve">Record which pages remain current.</w:t>
      </w:r>
    </w:p>
    <w:p>
      <w:pPr>
        <w:pStyle w:val="ListParagraph"/>
        <w:numPr>
          <w:ilvl w:val="0"/>
          <w:numId w:val="1"/>
        </w:numPr>
        <w:ind w:left="360" w:hanging="240"/>
      </w:pPr>
      <w:r>
        <w:rPr>
          <w:lang w:val="en-US"/>
        </w:rPr>
        <w:t xml:space="preserve">Keep the original source document beside the edited copy.</w:t>
      </w:r>
    </w:p>
    <w:p>
      <w:pPr>
        <w:pStyle w:val="ListParagraph"/>
        <w:numPr>
          <w:ilvl w:val="0"/>
          <w:numId w:val="1"/>
        </w:numPr>
        <w:ind w:left="360" w:hanging="240"/>
      </w:pPr>
      <w:r>
        <w:rPr>
          <w:lang w:val="en-US"/>
        </w:rPr>
        <w:t xml:space="preserve">Name the person who can approve a public claim.</w:t>
      </w:r>
    </w:p>
    <w:p>
      <w:pPr>
        <w:pStyle w:val="FirstParagraph"/>
      </w:pPr>
      <w:r>
        <w:rPr>
          <w:lang w:val="en-US"/>
        </w:rPr>
        <w:t xml:space="preserve">Joel can fix a typographical error immediately. A change to a product entitlement goes back to the product owner. The distinction prevents an ordinary copy edit from becoming an undocumented product promise.</w:t>
      </w:r>
    </w:p>
    <w:p>
      <w:pPr>
        <w:pStyle w:val="Heading1"/>
        <w:pageBreakBefore w:val="false"/>
        <w:outlineLvl w:val="0"/>
      </w:pPr>
      <w:r>
        <w:rPr>
          <w:lang w:val="en-US"/>
        </w:rPr>
        <w:t xml:space="preserve">Reviewing the next change</w:t>
      </w:r>
    </w:p>
    <w:p>
      <w:pPr>
        <w:pStyle w:val="FirstParagraph"/>
      </w:pPr>
      <w:r>
        <w:rPr>
          <w:lang w:val="en-US"/>
        </w:rPr>
        <w:t xml:space="preserve">A week later, a product update changes how a file is exported. The existing guide is no longer precise. Joel opens the source manuscript, marks the affected passage and records the behavior he observed in the product.</w:t>
      </w:r>
    </w:p>
    <w:p>
      <w:pPr>
        <w:pStyle w:val="Heading2"/>
        <w:outlineLvl w:val="1"/>
      </w:pPr>
      <w:r>
        <w:rPr>
          <w:lang w:val="en-US"/>
        </w:rPr>
        <w:t xml:space="preserve">Check the complete handoff</w:t>
      </w:r>
    </w:p>
    <w:p>
      <w:pPr>
        <w:pStyle w:val="FirstParagraph"/>
      </w:pPr>
      <w:r>
        <w:rPr>
          <w:lang w:val="en-US"/>
        </w:rPr>
        <w:t xml:space="preserve">He reads the web page, opens the PDF and checks the Word file. These are separate artifacts. A correct source paragraph does not establish that every exported file is readable or that a table fits the page. The PDF has fixed pages; the EPUB reflows; the Word file is intended for further editing.</w:t>
      </w:r>
    </w:p>
    <w:p>
      <w:pPr>
        <w:pStyle w:val="Normal"/>
      </w:pPr>
      <w:r>
        <w:rPr>
          <w:lang w:val="en-US"/>
        </w:rPr>
        <w:t xml:space="preserve">For this demonstration, the complete manuscript contains two chapters, section headings, a short numbered list and a table. There are no footnotes, floating figures or elaborate page furniture. It is a modest example of document structure, not evidence of lossless import for every Word manuscript.</w:t>
      </w:r>
    </w:p>
    <w:p>
      <w:pPr>
        <w:pStyle w:val="Heading2"/>
        <w:outlineLvl w:val="1"/>
      </w:pPr>
      <w:r>
        <w:rPr>
          <w:lang w:val="en-US"/>
        </w:rPr>
        <w:t xml:space="preserve">A review record</w:t>
      </w:r>
    </w:p>
    <w:p>
      <w:pPr>
        <w:pStyle w:val="FirstParagraph"/>
      </w:pPr>
      <w:r>
        <w:rPr>
          <w:lang w:val="en-US"/>
        </w:rPr>
        <w:t xml:space="preserve">Joel records what he changed, which files he opened and what remains uncertain. The team can now distinguish a verified export from a file that merely exists. If a recipient needs a particular e-reader or print specification, that environment becomes part of the review.</w:t>
      </w:r>
    </w:p>
    <w:p>
      <w:pPr>
        <w:pStyle w:val="Normal"/>
      </w:pPr>
      <w:r>
        <w:rPr>
          <w:lang w:val="en-US"/>
        </w:rPr>
        <w:t xml:space="preserve">The final step is simple: give the recipient the source and the exports together. They can inspect both, judge what survived and decide whether the result meets their publishing needs.</w:t>
      </w:r>
    </w:p>
    <w:sectPr>
      <w:footerReference xmlns:r="http://schemas.openxmlformats.org/officeDocument/2006/relationships" w:type="default" r:id="Re102a20870a248d8"/>
      <w:pgSz w:w="11906" w:h="16838" w:orient="portrait"/>
      <w:pgMar w:top="1440" w:right="1440" w:bottom="1440" w:left="1440" w:header="720" w:footer="720" w:gutter="0"/>
      <w:pgNumType w:fmt="decimal" w:start="1"/>
    </w:sectPr>
  </w:body>
</w:document>
</file>

<file path=word/fontTable.xml><?xml version="1.0" encoding="utf-8"?>
<w:fonts xmlns:w="http://schemas.openxmlformats.org/wordprocessingml/2006/main">
  <w:font w:name="EB Garamond">
    <w:family w:val="roman"/>
    <w:pitch w:val="variable"/>
  </w:font>
  <w:font w:name="Cormorant Garamond">
    <w:family w:val="roman"/>
    <w:pitch w:val="variable"/>
  </w:font>
  <w:font w:name="IBM Plex Mon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numbering.xml><?xml version="1.0" encoding="utf-8"?>
<w:numbering xmlns:w="http://schemas.openxmlformats.org/wordprocessingml/2006/main">
  <w:abstractNum w:abstractNumId="1">
    <w:multiLevelType w:val="hybridMultilevel"/>
    <w:lvl w:ilvl="0">
      <w:start w:val="1"/>
      <w:numFmt w:val="decimal"/>
      <w:lvlText w:val="%1."/>
      <w:lvlJc w:val="left"/>
      <w:pPr>
        <w:ind w:left="720" w:hanging="360"/>
      </w:pPr>
      <w:rPr>
        <w:b/>
        <w:color w:val="7A3C10"/>
      </w:rPr>
    </w:lvl>
    <w:lvl w:ilvl="1">
      <w:start w:val="1"/>
      <w:numFmt w:val="decimal"/>
      <w:lvlText w:val="%2."/>
      <w:lvlJc w:val="left"/>
      <w:pPr>
        <w:ind w:left="1440" w:hanging="360"/>
      </w:pPr>
      <w:rPr>
        <w:b/>
        <w:color w:val="7A3C10"/>
      </w:rPr>
    </w:lvl>
    <w:lvl w:ilvl="2">
      <w:start w:val="1"/>
      <w:numFmt w:val="decimal"/>
      <w:lvlText w:val="%3."/>
      <w:lvlJc w:val="left"/>
      <w:pPr>
        <w:ind w:left="2160" w:hanging="360"/>
      </w:pPr>
      <w:rPr>
        <w:b/>
        <w:color w:val="7A3C10"/>
      </w:rPr>
    </w:lvl>
    <w:lvl w:ilvl="3">
      <w:start w:val="1"/>
      <w:numFmt w:val="decimal"/>
      <w:lvlText w:val="%4."/>
      <w:lvlJc w:val="left"/>
      <w:pPr>
        <w:ind w:left="2880" w:hanging="360"/>
      </w:pPr>
      <w:rPr>
        <w:b/>
        <w:color w:val="7A3C10"/>
      </w:rPr>
    </w:lvl>
    <w:lvl w:ilvl="4">
      <w:start w:val="1"/>
      <w:numFmt w:val="decimal"/>
      <w:lvlText w:val="%5."/>
      <w:lvlJc w:val="left"/>
      <w:pPr>
        <w:ind w:left="3600" w:hanging="360"/>
      </w:pPr>
      <w:rPr>
        <w:b/>
        <w:color w:val="7A3C10"/>
      </w:rPr>
    </w:lvl>
    <w:lvl w:ilvl="5">
      <w:start w:val="1"/>
      <w:numFmt w:val="decimal"/>
      <w:lvlText w:val="%6."/>
      <w:lvlJc w:val="left"/>
      <w:pPr>
        <w:ind w:left="4320" w:hanging="360"/>
      </w:pPr>
      <w:rPr>
        <w:b/>
        <w:color w:val="7A3C10"/>
      </w:rPr>
    </w:lvl>
    <w:lvl w:ilvl="6">
      <w:start w:val="1"/>
      <w:numFmt w:val="decimal"/>
      <w:lvlText w:val="%7."/>
      <w:lvlJc w:val="left"/>
      <w:pPr>
        <w:ind w:left="5040" w:hanging="360"/>
      </w:pPr>
      <w:rPr>
        <w:b/>
        <w:color w:val="7A3C10"/>
      </w:rPr>
    </w:lvl>
    <w:lvl w:ilvl="7">
      <w:start w:val="1"/>
      <w:numFmt w:val="decimal"/>
      <w:lvlText w:val="%8."/>
      <w:lvlJc w:val="left"/>
      <w:pPr>
        <w:ind w:left="5760" w:hanging="360"/>
      </w:pPr>
      <w:rPr>
        <w:b/>
        <w:color w:val="7A3C10"/>
      </w:rPr>
    </w:lvl>
    <w:lvl w:ilvl="8">
      <w:start w:val="1"/>
      <w:numFmt w:val="decimal"/>
      <w:lvlText w:val="%9."/>
      <w:lvlJc w:val="left"/>
      <w:pPr>
        <w:ind w:left="6480" w:hanging="360"/>
      </w:pPr>
      <w:rPr>
        <w:b/>
        <w:color w:val="7A3C10"/>
      </w:rPr>
    </w:lvl>
  </w:abstractNum>
  <w:num w:numId="1">
    <w:abstractNumId w:val="1"/>
    <w:lvlOverride w:ilvl="0">
      <w:startOverride w:val="1"/>
    </w:lvlOverride>
  </w:num>
</w:numbering>
</file>

<file path=word/settings.xml><?xml version="1.0" encoding="utf-8"?>
<w:settings xmlns:w="http://schemas.openxmlformats.org/wordprocessingml/2006/main">
  <w:displayBackgroundShape/>
  <w:autoHyphenation w:val="true"/>
</w:settings>
</file>

<file path=word/styles.xml><?xml version="1.0" encoding="utf-8"?>
<w:styles xmlns:w="http://schemas.openxmlformats.org/wordprocessingml/2006/main">
  <w:docDefaults>
    <w:rPrDefault>
      <w:rPr>
        <w:rFonts w:ascii="EB Garamond" w:hAnsi="EB Garamond" w:eastAsia="EB Garamond" w:cs="EB Garamond"/>
        <w:color w:val="2B2218"/>
        <w:sz w:val="23"/>
        <w:szCs w:val="23"/>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0" w:line="345" w:lineRule="atLeast"/>
      <w:ind w:left="0" w:right="0" w:firstLine="322"/>
      <w:jc w:val="both"/>
    </w:pPr>
    <w:rPr>
      <w:rFonts w:ascii="EB Garamond" w:hAnsi="EB Garamond"/>
      <w:b w:val="false"/>
      <w:bCs w:val="false"/>
      <w:i w:val="false"/>
      <w:iCs w:val="false"/>
      <w:caps w:val="false"/>
      <w:color w:val="2B2218"/>
      <w:sz w:val="23"/>
      <w:szCs w:val="23"/>
    </w:rPr>
  </w:style>
  <w:style w:type="paragraph" w:styleId="FirstParagraph" w:customStyle="true">
    <w:name w:val="First Paragraph"/>
    <w:basedOn w:val="Normal"/>
    <w:qFormat/>
    <w:pPr>
      <w:spacing w:before="0" w:after="0" w:line="345" w:lineRule="atLeast"/>
      <w:ind w:left="0" w:right="0" w:firstLine="0"/>
      <w:jc w:val="both"/>
    </w:pPr>
    <w:rPr>
      <w:rFonts w:ascii="EB Garamond" w:hAnsi="EB Garamond"/>
      <w:b w:val="false"/>
      <w:bCs w:val="false"/>
      <w:i w:val="false"/>
      <w:iCs w:val="false"/>
      <w:caps w:val="false"/>
      <w:color w:val="2B2218"/>
      <w:sz w:val="23"/>
      <w:szCs w:val="23"/>
    </w:rPr>
  </w:style>
  <w:style w:type="paragraph" w:styleId="ListParagraph">
    <w:name w:val="List Paragraph"/>
    <w:basedOn w:val="Normal"/>
    <w:qFormat/>
    <w:pPr>
      <w:spacing w:before="0" w:after="69" w:line="345" w:lineRule="atLeast"/>
      <w:ind w:left="0" w:right="0" w:firstLine="0"/>
      <w:jc w:val="both"/>
    </w:pPr>
    <w:rPr>
      <w:rFonts w:ascii="EB Garamond" w:hAnsi="EB Garamond"/>
      <w:b w:val="false"/>
      <w:bCs w:val="false"/>
      <w:i w:val="false"/>
      <w:iCs w:val="false"/>
      <w:caps w:val="false"/>
      <w:color w:val="2B2218"/>
      <w:sz w:val="23"/>
      <w:szCs w:val="23"/>
    </w:rPr>
  </w:style>
  <w:style w:type="paragraph" w:styleId="Heading1">
    <w:name w:val="Heading 1"/>
    <w:basedOn w:val="Normal"/>
    <w:next w:val="Normal"/>
    <w:qFormat/>
    <w:pPr>
      <w:keepNext/>
      <w:keepLines/>
      <w:pageBreakBefore w:val="true"/>
      <w:suppressAutoHyphens/>
      <w:spacing w:before="0" w:after="270" w:line="548" w:lineRule="atLeast"/>
      <w:ind w:left="0" w:right="0" w:firstLine="0"/>
      <w:jc w:val="left"/>
      <w:outlineLvl w:val="0"/>
    </w:pPr>
    <w:rPr>
      <w:rFonts w:ascii="Cormorant Garamond" w:hAnsi="Cormorant Garamond"/>
      <w:b w:val="true"/>
      <w:bCs w:val="true"/>
      <w:i w:val="false"/>
      <w:iCs w:val="false"/>
      <w:caps w:val="false"/>
      <w:color w:val="2B2218"/>
      <w:spacing w:val="4"/>
      <w:sz w:val="45"/>
      <w:szCs w:val="45"/>
    </w:rPr>
  </w:style>
  <w:style w:type="paragraph" w:styleId="Heading2">
    <w:name w:val="Heading 2"/>
    <w:basedOn w:val="Normal"/>
    <w:next w:val="Normal"/>
    <w:qFormat/>
    <w:pPr>
      <w:keepNext/>
      <w:keepLines/>
      <w:pageBreakBefore w:val="false"/>
      <w:suppressAutoHyphens/>
      <w:spacing w:before="683" w:after="198" w:line="438" w:lineRule="atLeast"/>
      <w:ind w:left="0" w:right="0" w:firstLine="0"/>
      <w:jc w:val="left"/>
      <w:outlineLvl w:val="1"/>
    </w:pPr>
    <w:rPr>
      <w:rFonts w:ascii="Cormorant Garamond" w:hAnsi="Cormorant Garamond"/>
      <w:b w:val="true"/>
      <w:bCs w:val="true"/>
      <w:i w:val="false"/>
      <w:iCs w:val="false"/>
      <w:caps w:val="false"/>
      <w:color w:val="2B2218"/>
      <w:spacing w:val="4"/>
      <w:sz w:val="36"/>
      <w:szCs w:val="36"/>
    </w:rPr>
  </w:style>
  <w:style w:type="paragraph" w:styleId="Heading3">
    <w:name w:val="Heading 3"/>
    <w:basedOn w:val="Normal"/>
    <w:next w:val="Normal"/>
    <w:qFormat/>
    <w:pPr>
      <w:keepNext/>
      <w:keepLines/>
      <w:pageBreakBefore w:val="false"/>
      <w:suppressAutoHyphens/>
      <w:spacing w:before="393" w:after="129" w:line="351" w:lineRule="atLeast"/>
      <w:ind w:left="0" w:right="0" w:firstLine="0"/>
      <w:jc w:val="left"/>
      <w:outlineLvl w:val="2"/>
    </w:pPr>
    <w:rPr>
      <w:rFonts w:ascii="Cormorant Garamond" w:hAnsi="Cormorant Garamond"/>
      <w:b w:val="true"/>
      <w:bCs w:val="true"/>
      <w:i w:val="false"/>
      <w:iCs w:val="false"/>
      <w:caps w:val="false"/>
      <w:color w:val="2B2218"/>
      <w:spacing w:val="3"/>
      <w:sz w:val="29"/>
      <w:szCs w:val="29"/>
    </w:rPr>
  </w:style>
  <w:style w:type="paragraph" w:styleId="Heading4">
    <w:name w:val="Heading 4"/>
    <w:basedOn w:val="Normal"/>
    <w:next w:val="Normal"/>
    <w:qFormat/>
    <w:pPr>
      <w:keepNext/>
      <w:keepLines/>
      <w:pageBreakBefore w:val="false"/>
      <w:suppressAutoHyphens/>
      <w:spacing w:before="294" w:after="90" w:line="314" w:lineRule="atLeast"/>
      <w:ind w:left="0" w:right="0" w:firstLine="0"/>
      <w:jc w:val="left"/>
      <w:outlineLvl w:val="3"/>
    </w:pPr>
    <w:rPr>
      <w:rFonts w:ascii="Cormorant Garamond" w:hAnsi="Cormorant Garamond"/>
      <w:b w:val="true"/>
      <w:bCs w:val="true"/>
      <w:i w:val="false"/>
      <w:iCs w:val="false"/>
      <w:caps w:val="false"/>
      <w:color w:val="2B2218"/>
      <w:spacing w:val="3"/>
      <w:sz w:val="26"/>
      <w:szCs w:val="26"/>
    </w:rPr>
  </w:style>
  <w:style w:type="paragraph" w:styleId="Heading5">
    <w:name w:val="Heading 5"/>
    <w:basedOn w:val="Normal"/>
    <w:next w:val="Normal"/>
    <w:qFormat/>
    <w:pPr>
      <w:keepNext/>
      <w:keepLines/>
      <w:pageBreakBefore w:val="false"/>
      <w:suppressAutoHyphens/>
      <w:spacing w:before="246" w:after="72" w:line="250" w:lineRule="atLeast"/>
      <w:ind w:left="0" w:right="0" w:firstLine="0"/>
      <w:jc w:val="left"/>
      <w:outlineLvl w:val="4"/>
    </w:pPr>
    <w:rPr>
      <w:rFonts w:ascii="EB Garamond" w:hAnsi="EB Garamond"/>
      <w:b w:val="true"/>
      <w:bCs w:val="true"/>
      <w:i w:val="false"/>
      <w:iCs w:val="false"/>
      <w:caps w:val="true"/>
      <w:color w:val="2B2218"/>
      <w:spacing w:val="41"/>
      <w:sz w:val="20"/>
      <w:szCs w:val="20"/>
    </w:rPr>
  </w:style>
  <w:style w:type="paragraph" w:styleId="Heading6">
    <w:name w:val="Heading 6"/>
    <w:basedOn w:val="Normal"/>
    <w:next w:val="Normal"/>
    <w:qFormat/>
    <w:pPr>
      <w:keepNext/>
      <w:keepLines/>
      <w:pageBreakBefore w:val="false"/>
      <w:suppressAutoHyphens/>
      <w:spacing w:before="246" w:after="72" w:line="250" w:lineRule="atLeast"/>
      <w:ind w:left="0" w:right="0" w:firstLine="0"/>
      <w:jc w:val="left"/>
      <w:outlineLvl w:val="5"/>
    </w:pPr>
    <w:rPr>
      <w:rFonts w:ascii="EB Garamond" w:hAnsi="EB Garamond"/>
      <w:b w:val="true"/>
      <w:bCs w:val="true"/>
      <w:i w:val="false"/>
      <w:iCs w:val="false"/>
      <w:caps w:val="true"/>
      <w:color w:val="2B2218"/>
      <w:spacing w:val="41"/>
      <w:sz w:val="20"/>
      <w:szCs w:val="20"/>
    </w:rPr>
  </w:style>
  <w:style w:type="paragraph" w:styleId="DocumentTitle" w:customStyle="true">
    <w:name w:val="Document Title"/>
    <w:basedOn w:val="Normal"/>
    <w:next w:val="Normal"/>
    <w:qFormat/>
    <w:pPr>
      <w:keepNext/>
      <w:keepLines/>
      <w:suppressAutoHyphens/>
      <w:spacing w:before="0" w:after="854" w:line="606" w:lineRule="atLeast"/>
      <w:ind w:left="0" w:right="0" w:firstLine="0"/>
      <w:jc w:val="left"/>
      <w:outlineLvl w:val="0"/>
    </w:pPr>
    <w:rPr>
      <w:rFonts w:ascii="Cormorant Garamond" w:hAnsi="Cormorant Garamond"/>
      <w:b w:val="false"/>
      <w:bCs w:val="false"/>
      <w:i w:val="true"/>
      <w:iCs w:val="true"/>
      <w:caps w:val="false"/>
      <w:color w:val="2B2218"/>
      <w:spacing w:val="22"/>
      <w:sz w:val="56"/>
      <w:szCs w:val="56"/>
    </w:rPr>
  </w:style>
  <w:style w:type="paragraph" w:styleId="TOCHeading">
    <w:name w:val="TOC Heading"/>
    <w:basedOn w:val="Normal"/>
    <w:qFormat/>
    <w:pPr>
      <w:keepNext/>
      <w:keepLines/>
      <w:suppressAutoHyphens/>
      <w:spacing w:before="0" w:after="395" w:line="438" w:lineRule="atLeast"/>
      <w:ind w:left="0" w:right="0" w:firstLine="0"/>
      <w:jc w:val="left"/>
    </w:pPr>
    <w:rPr>
      <w:rFonts w:ascii="Cormorant Garamond" w:hAnsi="Cormorant Garamond"/>
      <w:b w:val="true"/>
      <w:bCs w:val="true"/>
      <w:i w:val="false"/>
      <w:iCs w:val="false"/>
      <w:caps w:val="false"/>
      <w:color w:val="2B2218"/>
      <w:spacing w:val="4"/>
      <w:sz w:val="36"/>
      <w:szCs w:val="36"/>
    </w:rPr>
  </w:style>
  <w:style w:type="paragraph" w:styleId="TOC1">
    <w:name w:val="TOC 1"/>
    <w:basedOn w:val="Normal"/>
    <w:qFormat/>
    <w:pPr>
      <w:keepLines/>
      <w:suppressAutoHyphens/>
      <w:spacing w:before="74" w:after="74" w:line="311" w:lineRule="atLeast"/>
      <w:ind w:left="0" w:right="0" w:firstLine="0"/>
      <w:jc w:val="left"/>
    </w:pPr>
    <w:rPr>
      <w:rFonts w:ascii="Cormorant Garamond" w:hAnsi="Cormorant Garamond"/>
      <w:b w:val="true"/>
      <w:bCs w:val="true"/>
      <w:i w:val="false"/>
      <w:iCs w:val="false"/>
      <w:caps w:val="false"/>
      <w:color w:val="2B2218"/>
      <w:sz w:val="23"/>
      <w:szCs w:val="23"/>
    </w:rPr>
  </w:style>
  <w:style w:type="paragraph" w:styleId="TOC2">
    <w:name w:val="TOC 2"/>
    <w:basedOn w:val="Normal"/>
    <w:qFormat/>
    <w:pPr>
      <w:keepLines/>
      <w:suppressAutoHyphens/>
      <w:spacing w:before="74" w:after="74" w:line="311" w:lineRule="atLeast"/>
      <w:ind w:left="276" w:right="0" w:firstLine="0"/>
      <w:jc w:val="left"/>
    </w:pPr>
    <w:rPr>
      <w:rFonts w:ascii="EB Garamond" w:hAnsi="EB Garamond"/>
      <w:b w:val="false"/>
      <w:bCs w:val="false"/>
      <w:i w:val="false"/>
      <w:iCs w:val="false"/>
      <w:caps w:val="false"/>
      <w:color w:val="2B2218"/>
      <w:sz w:val="23"/>
      <w:szCs w:val="23"/>
    </w:rPr>
  </w:style>
  <w:style w:type="paragraph" w:styleId="TOC3">
    <w:name w:val="TOC 3"/>
    <w:basedOn w:val="Normal"/>
    <w:qFormat/>
    <w:pPr>
      <w:keepLines/>
      <w:suppressAutoHyphens/>
      <w:spacing w:before="74" w:after="74" w:line="276" w:lineRule="atLeast"/>
      <w:ind w:left="552" w:right="0" w:firstLine="0"/>
      <w:jc w:val="left"/>
    </w:pPr>
    <w:rPr>
      <w:rFonts w:ascii="EB Garamond" w:hAnsi="EB Garamond"/>
      <w:b w:val="false"/>
      <w:bCs w:val="false"/>
      <w:i w:val="false"/>
      <w:iCs w:val="false"/>
      <w:caps w:val="false"/>
      <w:color w:val="5F5243"/>
      <w:sz w:val="20"/>
      <w:szCs w:val="20"/>
    </w:rPr>
  </w:style>
  <w:style w:type="paragraph" w:styleId="Caption">
    <w:name w:val="Caption"/>
    <w:basedOn w:val="Normal"/>
    <w:qFormat/>
    <w:pPr>
      <w:suppressAutoHyphens/>
      <w:spacing w:before="113" w:after="0" w:line="287" w:lineRule="atLeast"/>
      <w:ind w:left="0" w:right="0" w:firstLine="0"/>
      <w:jc w:val="center"/>
    </w:pPr>
    <w:rPr>
      <w:rFonts w:ascii="EB Garamond" w:hAnsi="EB Garamond"/>
      <w:b w:val="false"/>
      <w:bCs w:val="false"/>
      <w:i w:val="false"/>
      <w:iCs w:val="false"/>
      <w:caps w:val="false"/>
      <w:color w:val="5F5243"/>
      <w:sz w:val="20"/>
      <w:szCs w:val="20"/>
    </w:rPr>
  </w:style>
  <w:style w:type="paragraph" w:styleId="Attribution" w:customStyle="true">
    <w:name w:val="Attribution"/>
    <w:basedOn w:val="Normal"/>
    <w:qFormat/>
    <w:pPr>
      <w:spacing w:before="0" w:after="0" w:line="234" w:lineRule="atLeast"/>
      <w:ind w:left="0" w:right="0" w:firstLine="0"/>
      <w:jc w:val="center"/>
    </w:pPr>
    <w:rPr>
      <w:rFonts w:ascii="EB Garamond" w:hAnsi="EB Garamond"/>
      <w:b w:val="false"/>
      <w:bCs w:val="false"/>
      <w:i w:val="true"/>
      <w:iCs w:val="true"/>
      <w:caps w:val="false"/>
      <w:color w:val="5F5243"/>
      <w:sz w:val="18"/>
      <w:szCs w:val="18"/>
    </w:rPr>
  </w:style>
  <w:style w:type="paragraph" w:styleId="Quote">
    <w:name w:val="Quote"/>
    <w:basedOn w:val="Normal"/>
    <w:qFormat/>
    <w:pPr>
      <w:spacing w:before="265" w:after="0" w:line="345" w:lineRule="atLeast"/>
      <w:ind w:left="368" w:right="368" w:firstLine="0"/>
      <w:jc w:val="both"/>
    </w:pPr>
    <w:rPr>
      <w:rFonts w:ascii="EB Garamond" w:hAnsi="EB Garamond"/>
      <w:b w:val="false"/>
      <w:bCs w:val="false"/>
      <w:i w:val="true"/>
      <w:iCs w:val="true"/>
      <w:caps w:val="false"/>
      <w:color w:val="4A3D30"/>
      <w:sz w:val="23"/>
      <w:szCs w:val="23"/>
    </w:rPr>
  </w:style>
  <w:style w:type="paragraph" w:styleId="QuoteSource" w:customStyle="true">
    <w:name w:val="Quote Source"/>
    <w:basedOn w:val="Normal"/>
    <w:qFormat/>
    <w:pPr>
      <w:spacing w:before="265" w:after="0" w:line="345" w:lineRule="atLeast"/>
      <w:ind w:left="368" w:right="368" w:firstLine="0"/>
      <w:jc w:val="both"/>
    </w:pPr>
    <w:rPr>
      <w:rFonts w:ascii="EB Garamond" w:hAnsi="EB Garamond"/>
      <w:b w:val="false"/>
      <w:bCs w:val="false"/>
      <w:i w:val="false"/>
      <w:iCs w:val="false"/>
      <w:caps w:val="false"/>
      <w:color w:val="4A3D30"/>
      <w:sz w:val="20"/>
      <w:szCs w:val="20"/>
    </w:rPr>
  </w:style>
  <w:style w:type="paragraph" w:styleId="PullQuote" w:customStyle="true">
    <w:name w:val="Pull Quote"/>
    <w:basedOn w:val="Normal"/>
    <w:qFormat/>
    <w:pPr>
      <w:keepLines/>
      <w:pBdr>
        <w:top w:val="single" w:color="8B4513" w:sz="11" w:space="9"/>
        <w:bottom w:val="single" w:color="D8C9A8" w:sz="6" w:space="9"/>
      </w:pBdr>
      <w:spacing w:before="370" w:after="370" w:line="374" w:lineRule="atLeast"/>
      <w:ind w:left="0" w:right="0" w:firstLine="0"/>
      <w:jc w:val="left"/>
    </w:pPr>
    <w:rPr>
      <w:rFonts w:ascii="Cormorant Garamond" w:hAnsi="Cormorant Garamond"/>
      <w:b w:val="false"/>
      <w:bCs w:val="false"/>
      <w:i w:val="true"/>
      <w:iCs w:val="true"/>
      <w:caps w:val="false"/>
      <w:color w:val="2B2218"/>
      <w:sz w:val="29"/>
      <w:szCs w:val="29"/>
    </w:rPr>
  </w:style>
  <w:style w:type="paragraph" w:styleId="Callout" w:customStyle="true">
    <w:name w:val="Callout"/>
    <w:basedOn w:val="Normal"/>
    <w:qFormat/>
    <w:pPr>
      <w:pBdr>
        <w:top w:val="single" w:color="F3ECDA" w:sz="2"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CalloutTip" w:customStyle="true">
    <w:name w:val="Callout Tip"/>
    <w:basedOn w:val="Normal"/>
    <w:qFormat/>
    <w:pPr>
      <w:pBdr>
        <w:top w:val="single" w:color="F3ECDA" w:sz="2"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CalloutWarning" w:customStyle="true">
    <w:name w:val="Callout Warning"/>
    <w:basedOn w:val="Normal"/>
    <w:qFormat/>
    <w:pPr>
      <w:pBdr>
        <w:top w:val="single" w:color="F3ECDA" w:sz="2"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CalloutNote" w:customStyle="true">
    <w:name w:val="Callout Note"/>
    <w:basedOn w:val="Normal"/>
    <w:qFormat/>
    <w:pPr>
      <w:pBdr>
        <w:top w:val="single" w:color="F3ECDA" w:sz="2"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Panel" w:customStyle="true">
    <w:name w:val="Panel"/>
    <w:basedOn w:val="Normal"/>
    <w:qFormat/>
    <w:pPr>
      <w:pBdr>
        <w:top w:val="single" w:color="F3ECDA" w:sz="2" w:space="10"/>
        <w:left w:val="single" w:color="4A3524" w:sz="24" w:space="12"/>
        <w:bottom w:val="single" w:color="F3ECDA" w:sz="2" w:space="10"/>
        <w:right w:val="single" w:color="F3ECDA" w:sz="2" w:space="12"/>
      </w:pBdr>
      <w:shd w:val="clear" w:color="auto" w:fill="F3ECDA"/>
      <w:spacing w:before="265" w:after="0" w:line="345" w:lineRule="atLeast"/>
      <w:ind w:left="302" w:right="246" w:firstLine="0"/>
      <w:jc w:val="left"/>
    </w:pPr>
    <w:rPr>
      <w:rFonts w:ascii="EB Garamond" w:hAnsi="EB Garamond"/>
      <w:b w:val="false"/>
      <w:bCs w:val="false"/>
      <w:i w:val="false"/>
      <w:iCs w:val="false"/>
      <w:caps w:val="false"/>
      <w:color w:val="2B2218"/>
      <w:sz w:val="23"/>
      <w:szCs w:val="23"/>
    </w:rPr>
  </w:style>
  <w:style w:type="paragraph" w:styleId="PanelTop" w:customStyle="true">
    <w:name w:val="Panel Top"/>
    <w:basedOn w:val="Normal"/>
    <w:qFormat/>
    <w:pPr>
      <w:pBdr>
        <w:top w:val="single" w:color="4A3524" w:sz="24"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Code" w:customStyle="true">
    <w:name w:val="Code"/>
    <w:basedOn w:val="Normal"/>
    <w:qFormat/>
    <w:pPr>
      <w:pBdr>
        <w:top w:val="single" w:color="D8C9A8" w:sz="6" w:space="9"/>
        <w:left w:val="single" w:color="D8C9A8" w:sz="6" w:space="10"/>
        <w:bottom w:val="single" w:color="D8C9A8" w:sz="6" w:space="9"/>
        <w:right w:val="single" w:color="D8C9A8" w:sz="6" w:space="10"/>
      </w:pBdr>
      <w:shd w:val="clear" w:color="auto" w:fill="F3ECDA"/>
      <w:suppressAutoHyphens/>
      <w:spacing w:before="235" w:after="235" w:line="307" w:lineRule="atLeast"/>
      <w:ind w:left="220" w:right="220" w:firstLine="0"/>
      <w:contextualSpacing/>
      <w:jc w:val="left"/>
    </w:pPr>
    <w:rPr>
      <w:rFonts w:ascii="IBM Plex Mono" w:hAnsi="IBM Plex Mono"/>
      <w:b w:val="false"/>
      <w:bCs w:val="false"/>
      <w:i w:val="false"/>
      <w:iCs w:val="false"/>
      <w:caps w:val="false"/>
      <w:color w:val="2B2218"/>
      <w:sz w:val="20"/>
      <w:szCs w:val="20"/>
    </w:rPr>
  </w:style>
  <w:style w:type="paragraph" w:styleId="TableText" w:customStyle="true">
    <w:name w:val="Table Text"/>
    <w:basedOn w:val="Normal"/>
    <w:qFormat/>
    <w:pPr>
      <w:spacing w:before="0" w:after="0" w:line="291" w:lineRule="atLeast"/>
      <w:ind w:left="0" w:right="0" w:firstLine="0"/>
      <w:jc w:val="left"/>
    </w:pPr>
    <w:rPr>
      <w:rFonts w:ascii="EB Garamond" w:hAnsi="EB Garamond"/>
      <w:b w:val="false"/>
      <w:bCs w:val="false"/>
      <w:i w:val="false"/>
      <w:iCs w:val="false"/>
      <w:caps w:val="false"/>
      <w:color w:val="2B2218"/>
      <w:sz w:val="20"/>
      <w:szCs w:val="20"/>
    </w:rPr>
  </w:style>
  <w:style w:type="paragraph" w:styleId="TableHeading" w:customStyle="true">
    <w:name w:val="Table Heading"/>
    <w:basedOn w:val="Normal"/>
    <w:qFormat/>
    <w:pPr>
      <w:suppressAutoHyphens/>
      <w:spacing w:before="0" w:after="0" w:line="291" w:lineRule="atLeast"/>
      <w:ind w:left="0" w:right="0" w:firstLine="0"/>
      <w:jc w:val="left"/>
    </w:pPr>
    <w:rPr>
      <w:rFonts w:ascii="EB Garamond" w:hAnsi="EB Garamond"/>
      <w:b w:val="true"/>
      <w:bCs w:val="true"/>
      <w:i w:val="false"/>
      <w:iCs w:val="false"/>
      <w:caps w:val="false"/>
      <w:color w:val="2B2218"/>
      <w:sz w:val="20"/>
      <w:szCs w:val="20"/>
    </w:rPr>
  </w:style>
  <w:style w:type="paragraph" w:styleId="TableRowHeading" w:customStyle="true">
    <w:name w:val="Table Row Heading"/>
    <w:basedOn w:val="Normal"/>
    <w:qFormat/>
    <w:pPr>
      <w:suppressAutoHyphens/>
      <w:spacing w:before="0" w:after="0" w:line="291" w:lineRule="atLeast"/>
      <w:ind w:left="0" w:right="0" w:firstLine="0"/>
      <w:jc w:val="left"/>
    </w:pPr>
    <w:rPr>
      <w:rFonts w:ascii="EB Garamond" w:hAnsi="EB Garamond"/>
      <w:b w:val="true"/>
      <w:bCs w:val="true"/>
      <w:i w:val="false"/>
      <w:iCs w:val="false"/>
      <w:caps w:val="false"/>
      <w:color w:val="2B2218"/>
      <w:sz w:val="20"/>
      <w:szCs w:val="20"/>
    </w:rPr>
  </w:style>
  <w:style w:type="paragraph" w:styleId="Divider" w:customStyle="true">
    <w:name w:val="Divider"/>
    <w:basedOn w:val="Normal"/>
    <w:qFormat/>
    <w:pPr>
      <w:pBdr>
        <w:bottom w:val="single" w:color="D8C9A8" w:sz="6" w:space="0"/>
      </w:pBdr>
      <w:spacing w:before="437" w:after="437" w:line="20" w:lineRule="exact"/>
      <w:ind w:left="0" w:right="0" w:firstLine="0"/>
      <w:jc w:val="left"/>
    </w:pPr>
    <w:rPr>
      <w:rFonts w:ascii="EB Garamond" w:hAnsi="EB Garamond"/>
      <w:b w:val="false"/>
      <w:bCs w:val="false"/>
      <w:i w:val="false"/>
      <w:iCs w:val="false"/>
      <w:caps w:val="false"/>
      <w:color w:val="2B2218"/>
      <w:sz w:val="2"/>
      <w:szCs w:val="2"/>
    </w:rPr>
  </w:style>
  <w:style w:type="paragraph" w:styleId="SceneBreak" w:customStyle="true">
    <w:name w:val="Scene Break"/>
    <w:basedOn w:val="Normal"/>
    <w:qFormat/>
    <w:pPr>
      <w:keepNext/>
      <w:spacing w:before="322" w:after="322" w:line="240" w:lineRule="auto"/>
      <w:ind w:left="0" w:right="0" w:firstLine="0"/>
      <w:jc w:val="center"/>
    </w:pPr>
    <w:rPr>
      <w:rFonts w:ascii="EB Garamond" w:hAnsi="EB Garamond"/>
      <w:b w:val="false"/>
      <w:bCs w:val="false"/>
      <w:i w:val="false"/>
      <w:iCs w:val="false"/>
      <w:caps w:val="false"/>
      <w:color w:val="8B4513"/>
      <w:sz w:val="26"/>
      <w:szCs w:val="26"/>
    </w:rPr>
  </w:style>
  <w:style w:type="paragraph" w:styleId="HeadingBar" w:customStyle="true">
    <w:name w:val="Heading Bar"/>
    <w:basedOn w:val="Normal"/>
    <w:qFormat/>
    <w:pPr>
      <w:keepNext/>
      <w:spacing w:before="0" w:after="0" w:line="20" w:lineRule="exact"/>
      <w:ind w:left="0" w:right="0" w:firstLine="0"/>
      <w:jc w:val="left"/>
    </w:pPr>
    <w:rPr>
      <w:rFonts w:ascii="EB Garamond" w:hAnsi="EB Garamond"/>
      <w:b w:val="false"/>
      <w:bCs w:val="false"/>
      <w:i w:val="false"/>
      <w:iCs w:val="false"/>
      <w:caps w:val="false"/>
      <w:color w:val="8B4513"/>
      <w:sz w:val="2"/>
      <w:szCs w:val="2"/>
    </w:rPr>
  </w:style>
  <w:style w:type="paragraph" w:styleId="ChapterNumber" w:customStyle="true">
    <w:name w:val="Chapter Number"/>
    <w:basedOn w:val="Normal"/>
    <w:qFormat/>
    <w:pPr>
      <w:keepNext/>
      <w:suppressAutoHyphens/>
      <w:spacing w:before="1296" w:after="110" w:line="288" w:lineRule="auto"/>
      <w:ind w:left="0" w:right="0" w:firstLine="0"/>
      <w:jc w:val="center"/>
    </w:pPr>
    <w:rPr>
      <w:rFonts w:ascii="EB Garamond" w:hAnsi="EB Garamond"/>
      <w:b w:val="false"/>
      <w:bCs w:val="false"/>
      <w:i w:val="false"/>
      <w:iCs w:val="false"/>
      <w:caps w:val="true"/>
      <w:color w:val="7A3C10"/>
      <w:spacing w:val="33"/>
      <w:sz w:val="18"/>
      <w:szCs w:val="18"/>
    </w:rPr>
  </w:style>
  <w:style w:type="paragraph" w:styleId="ChapterTitle" w:customStyle="true">
    <w:name w:val="Chapter Title"/>
    <w:basedOn w:val="Normal"/>
    <w:next w:val="Normal"/>
    <w:qFormat/>
    <w:pPr>
      <w:keepNext/>
      <w:keepLines/>
      <w:suppressAutoHyphens/>
      <w:spacing w:before="0" w:after="368" w:line="602" w:lineRule="atLeast"/>
      <w:ind w:left="0" w:right="0" w:firstLine="0"/>
      <w:jc w:val="center"/>
      <w:outlineLvl w:val="0"/>
    </w:pPr>
    <w:rPr>
      <w:rFonts w:ascii="Cormorant Garamond" w:hAnsi="Cormorant Garamond"/>
      <w:b w:val="false"/>
      <w:bCs w:val="false"/>
      <w:i w:val="true"/>
      <w:iCs w:val="true"/>
      <w:caps w:val="false"/>
      <w:color w:val="2B2218"/>
      <w:spacing w:val="21"/>
      <w:sz w:val="52"/>
      <w:szCs w:val="52"/>
    </w:rPr>
  </w:style>
  <w:style w:type="paragraph" w:styleId="Title">
    <w:name w:val="Title"/>
    <w:basedOn w:val="Normal"/>
    <w:qFormat/>
    <w:pPr>
      <w:keepNext/>
      <w:suppressAutoHyphens/>
      <w:spacing w:before="0" w:after="0" w:line="758" w:lineRule="atLeast"/>
      <w:ind w:left="0" w:right="0" w:firstLine="0"/>
      <w:jc w:val="center"/>
    </w:pPr>
    <w:rPr>
      <w:rFonts w:ascii="Cormorant Garamond" w:hAnsi="Cormorant Garamond"/>
      <w:b w:val="false"/>
      <w:bCs w:val="false"/>
      <w:i w:val="true"/>
      <w:iCs w:val="true"/>
      <w:caps w:val="false"/>
      <w:color w:val="2B2218"/>
      <w:spacing w:val="28"/>
      <w:sz w:val="70"/>
      <w:szCs w:val="70"/>
    </w:rPr>
  </w:style>
  <w:style w:type="paragraph" w:styleId="Subtitle">
    <w:name w:val="Subtitle"/>
    <w:basedOn w:val="Normal"/>
    <w:qFormat/>
    <w:pPr>
      <w:keepNext/>
      <w:suppressAutoHyphens/>
      <w:spacing w:before="161" w:after="0" w:line="383" w:lineRule="atLeast"/>
      <w:ind w:left="0" w:right="0" w:firstLine="0"/>
      <w:jc w:val="center"/>
    </w:pPr>
    <w:rPr>
      <w:rFonts w:ascii="Cormorant Garamond" w:hAnsi="Cormorant Garamond"/>
      <w:b w:val="false"/>
      <w:bCs w:val="false"/>
      <w:i w:val="false"/>
      <w:iCs w:val="false"/>
      <w:caps w:val="false"/>
      <w:color w:val="2B2218"/>
      <w:sz w:val="29"/>
      <w:szCs w:val="29"/>
    </w:rPr>
  </w:style>
  <w:style w:type="paragraph" w:styleId="CoverDescription" w:customStyle="true">
    <w:name w:val="Cover Description"/>
    <w:basedOn w:val="Normal"/>
    <w:qFormat/>
    <w:pPr>
      <w:spacing w:before="322" w:after="0" w:line="345" w:lineRule="atLeast"/>
      <w:ind w:left="0" w:right="0" w:firstLine="0"/>
      <w:jc w:val="center"/>
    </w:pPr>
    <w:rPr>
      <w:rFonts w:ascii="EB Garamond" w:hAnsi="EB Garamond"/>
      <w:b w:val="false"/>
      <w:bCs w:val="false"/>
      <w:i w:val="false"/>
      <w:iCs w:val="false"/>
      <w:caps w:val="false"/>
      <w:color w:val="5F5243"/>
      <w:sz w:val="23"/>
      <w:szCs w:val="23"/>
    </w:rPr>
  </w:style>
  <w:style w:type="paragraph" w:styleId="CoverMeta" w:customStyle="true">
    <w:name w:val="Cover Meta"/>
    <w:basedOn w:val="Normal"/>
    <w:qFormat/>
    <w:pPr>
      <w:spacing w:before="161" w:after="0" w:line="287" w:lineRule="atLeast"/>
      <w:ind w:left="0" w:right="0" w:firstLine="0"/>
      <w:jc w:val="center"/>
    </w:pPr>
    <w:rPr>
      <w:rFonts w:ascii="EB Garamond" w:hAnsi="EB Garamond"/>
      <w:b w:val="false"/>
      <w:bCs w:val="false"/>
      <w:i w:val="false"/>
      <w:iCs w:val="false"/>
      <w:caps w:val="false"/>
      <w:color w:val="5F5243"/>
      <w:sz w:val="20"/>
      <w:szCs w:val="20"/>
    </w:rPr>
  </w:style>
  <w:style w:type="paragraph" w:styleId="CoverRule" w:customStyle="true">
    <w:name w:val="Cover Rule"/>
    <w:basedOn w:val="Normal"/>
    <w:qFormat/>
    <w:pPr>
      <w:keepNext/>
      <w:spacing w:before="0" w:after="0" w:line="20" w:lineRule="exact"/>
      <w:ind w:left="0" w:right="0" w:firstLine="0"/>
      <w:jc w:val="center"/>
    </w:pPr>
    <w:rPr>
      <w:rFonts w:ascii="EB Garamond" w:hAnsi="EB Garamond"/>
      <w:b w:val="false"/>
      <w:bCs w:val="false"/>
      <w:i w:val="false"/>
      <w:iCs w:val="false"/>
      <w:caps w:val="false"/>
      <w:color w:val="8B4513"/>
      <w:sz w:val="2"/>
      <w:szCs w:val="2"/>
    </w:rPr>
  </w:style>
  <w:style w:type="paragraph" w:styleId="Header">
    <w:name w:val="Header"/>
    <w:basedOn w:val="Normal"/>
    <w:qFormat/>
    <w:pPr>
      <w:suppressAutoHyphens/>
      <w:spacing w:before="0" w:after="0" w:line="288" w:lineRule="auto"/>
      <w:ind w:left="0" w:right="0" w:firstLine="0"/>
      <w:jc w:val="left"/>
    </w:pPr>
    <w:rPr>
      <w:rFonts w:ascii="EB Garamond" w:hAnsi="EB Garamond"/>
      <w:b w:val="false"/>
      <w:bCs w:val="false"/>
      <w:i w:val="false"/>
      <w:iCs w:val="false"/>
      <w:caps w:val="false"/>
      <w:color w:val="5F5243"/>
      <w:sz w:val="18"/>
      <w:szCs w:val="18"/>
    </w:rPr>
  </w:style>
  <w:style w:type="paragraph" w:styleId="Footer">
    <w:name w:val="Footer"/>
    <w:basedOn w:val="Normal"/>
    <w:qFormat/>
    <w:pPr>
      <w:suppressAutoHyphens/>
      <w:spacing w:before="0" w:after="0" w:line="288" w:lineRule="auto"/>
      <w:ind w:left="0" w:right="0" w:firstLine="0"/>
      <w:jc w:val="left"/>
    </w:pPr>
    <w:rPr>
      <w:rFonts w:ascii="EB Garamond" w:hAnsi="EB Garamond"/>
      <w:b w:val="false"/>
      <w:bCs w:val="false"/>
      <w:i w:val="false"/>
      <w:iCs w:val="false"/>
      <w:caps w:val="false"/>
      <w:color w:val="5F5243"/>
      <w:sz w:val="18"/>
      <w:szCs w:val="18"/>
    </w:rPr>
  </w:style>
  <w:style w:type="character" w:styleId="InlineCode" w:customStyle="true">
    <w:name w:val="Inline Code"/>
    <w:basedOn w:val="DefaultParagraphFont"/>
    <w:uiPriority w:val="99"/>
    <w:unhideWhenUsed/>
    <w:rPr>
      <w:rFonts w:ascii="IBM Plex Mono" w:hAnsi="IBM Plex Mono"/>
      <w:color w:val="2B2218"/>
      <w:sz w:val="20"/>
      <w:szCs w:val="20"/>
      <w:shd w:val="clear" w:color="auto" w:fill="F3ECDA"/>
    </w:rPr>
  </w:style>
  <w:style w:type="character" w:styleId="Hyperlink">
    <w:name w:val="Hyperlink"/>
    <w:basedOn w:val="DefaultParagraphFont"/>
    <w:uiPriority w:val="99"/>
    <w:unhideWhenUsed/>
    <w:rPr>
      <w:color w:val="7A3C10"/>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d50ffb2854794215" /><Relationship Type="http://schemas.openxmlformats.org/officeDocument/2006/relationships/footer" Target="/word/footer1.xml" Id="Re102a20870a248d8" /><Relationship Type="http://schemas.openxmlformats.org/officeDocument/2006/relationships/numbering" Target="/word/numbering.xml" Id="R9ffd632c720947f9" /><Relationship Type="http://schemas.openxmlformats.org/officeDocument/2006/relationships/fontTable" Target="/word/fontTable.xml" Id="Rc6f2f496dbc44112" /><Relationship Type="http://schemas.openxmlformats.org/officeDocument/2006/relationships/settings" Target="/word/settings.xml" Id="R4458691c82954a12" /></Relationships>
</file>